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4"/>
          <w:szCs w:val="24"/>
        </w:rPr>
        <w:id w:val="693124135"/>
        <w:docPartObj>
          <w:docPartGallery w:val="Cover Pages"/>
          <w:docPartUnique/>
        </w:docPartObj>
      </w:sdtPr>
      <w:sdtEndPr>
        <w:rPr>
          <w:i/>
          <w:iCs/>
        </w:rPr>
      </w:sdtEndPr>
      <w:sdtContent>
        <w:p w:rsidR="00E96123" w:rsidRPr="007B1213" w:rsidRDefault="00E96123">
          <w:pPr>
            <w:rPr>
              <w:sz w:val="24"/>
              <w:szCs w:val="24"/>
            </w:rPr>
          </w:pPr>
          <w:r w:rsidRPr="007B1213">
            <w:rPr>
              <w:noProof/>
              <w:sz w:val="24"/>
              <w:szCs w:val="24"/>
            </w:rPr>
            <mc:AlternateContent>
              <mc:Choice Requires="wpg">
                <w:drawing>
                  <wp:anchor distT="0" distB="0" distL="114300" distR="114300" simplePos="0" relativeHeight="251659264" behindDoc="0" locked="0" layoutInCell="1" allowOverlap="1" wp14:anchorId="5DD6F3D5" wp14:editId="1A551FED">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41844"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489594105"/>
                                    <w:dataBinding w:prefixMappings="xmlns:ns0='http://schemas.microsoft.com/office/2006/coverPageProps'" w:xpath="/ns0:CoverPageProperties[1]/ns0:PublishDate[1]" w:storeItemID="{55AF091B-3C7A-41E3-B477-F2FDAA23CFDA}"/>
                                    <w:date w:fullDate="2017-04-12T00:00:00Z">
                                      <w:dateFormat w:val="yyyy"/>
                                      <w:lid w:val="en-US"/>
                                      <w:storeMappedDataAs w:val="dateTime"/>
                                      <w:calendar w:val="gregorian"/>
                                    </w:date>
                                  </w:sdtPr>
                                  <w:sdtEndPr/>
                                  <w:sdtContent>
                                    <w:p w:rsidR="00E96123" w:rsidRDefault="006421B5">
                                      <w:pPr>
                                        <w:pStyle w:val="NoSpacing"/>
                                        <w:rPr>
                                          <w:color w:val="FFFFFF" w:themeColor="background1"/>
                                          <w:sz w:val="96"/>
                                          <w:szCs w:val="96"/>
                                        </w:rPr>
                                      </w:pPr>
                                      <w:r>
                                        <w:rPr>
                                          <w:color w:val="FFFFFF" w:themeColor="background1"/>
                                          <w:sz w:val="96"/>
                                          <w:szCs w:val="96"/>
                                        </w:rPr>
                                        <w:t>2017</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980461833"/>
                                    <w:dataBinding w:prefixMappings="xmlns:ns0='http://schemas.openxmlformats.org/package/2006/metadata/core-properties' xmlns:ns1='http://purl.org/dc/elements/1.1/'" w:xpath="/ns0:coreProperties[1]/ns1:creator[1]" w:storeItemID="{6C3C8BC8-F283-45AE-878A-BAB7291924A1}"/>
                                    <w:text/>
                                  </w:sdtPr>
                                  <w:sdtEndPr/>
                                  <w:sdtContent>
                                    <w:p w:rsidR="00E96123" w:rsidRDefault="00E96123">
                                      <w:pPr>
                                        <w:pStyle w:val="NoSpacing"/>
                                        <w:spacing w:line="360" w:lineRule="auto"/>
                                        <w:rPr>
                                          <w:color w:val="FFFFFF" w:themeColor="background1"/>
                                        </w:rPr>
                                      </w:pPr>
                                      <w:r>
                                        <w:rPr>
                                          <w:color w:val="FFFFFF" w:themeColor="background1"/>
                                        </w:rPr>
                                        <w:t xml:space="preserve">Nelson, </w:t>
                                      </w:r>
                                      <w:r w:rsidR="006421B5">
                                        <w:rPr>
                                          <w:color w:val="FFFFFF" w:themeColor="background1"/>
                                        </w:rPr>
                                        <w:t>Sue, EdD</w:t>
                                      </w:r>
                                    </w:p>
                                  </w:sdtContent>
                                </w:sdt>
                                <w:sdt>
                                  <w:sdtPr>
                                    <w:rPr>
                                      <w:color w:val="FFFFFF" w:themeColor="background1"/>
                                    </w:rPr>
                                    <w:alias w:val="Company"/>
                                    <w:id w:val="-1921165566"/>
                                    <w:dataBinding w:prefixMappings="xmlns:ns0='http://schemas.openxmlformats.org/officeDocument/2006/extended-properties'" w:xpath="/ns0:Properties[1]/ns0:Company[1]" w:storeItemID="{6668398D-A668-4E3E-A5EB-62B293D839F1}"/>
                                    <w:text/>
                                  </w:sdtPr>
                                  <w:sdtEndPr/>
                                  <w:sdtContent>
                                    <w:p w:rsidR="00E96123" w:rsidRDefault="00F62918">
                                      <w:pPr>
                                        <w:pStyle w:val="NoSpacing"/>
                                        <w:spacing w:line="360" w:lineRule="auto"/>
                                        <w:rPr>
                                          <w:color w:val="FFFFFF" w:themeColor="background1"/>
                                        </w:rPr>
                                      </w:pPr>
                                      <w:r>
                                        <w:rPr>
                                          <w:color w:val="FFFFFF" w:themeColor="background1"/>
                                        </w:rPr>
                                        <w:t>Division Director, Children Family and Community Services                                  Santa Clara County Behavioral Health</w:t>
                                      </w:r>
                                    </w:p>
                                  </w:sdtContent>
                                </w:sdt>
                                <w:sdt>
                                  <w:sdtPr>
                                    <w:rPr>
                                      <w:color w:val="FFFFFF" w:themeColor="background1"/>
                                    </w:rPr>
                                    <w:alias w:val="Date"/>
                                    <w:id w:val="858090787"/>
                                    <w:dataBinding w:prefixMappings="xmlns:ns0='http://schemas.microsoft.com/office/2006/coverPageProps'" w:xpath="/ns0:CoverPageProperties[1]/ns0:PublishDate[1]" w:storeItemID="{55AF091B-3C7A-41E3-B477-F2FDAA23CFDA}"/>
                                    <w:date w:fullDate="2017-04-12T00:00:00Z">
                                      <w:dateFormat w:val="M/d/yyyy"/>
                                      <w:lid w:val="en-US"/>
                                      <w:storeMappedDataAs w:val="dateTime"/>
                                      <w:calendar w:val="gregorian"/>
                                    </w:date>
                                  </w:sdtPr>
                                  <w:sdtEndPr/>
                                  <w:sdtContent>
                                    <w:p w:rsidR="00E96123" w:rsidRDefault="00341BC3">
                                      <w:pPr>
                                        <w:pStyle w:val="NoSpacing"/>
                                        <w:spacing w:line="360" w:lineRule="auto"/>
                                        <w:rPr>
                                          <w:color w:val="FFFFFF" w:themeColor="background1"/>
                                        </w:rPr>
                                      </w:pPr>
                                      <w:r>
                                        <w:rPr>
                                          <w:color w:val="FFFFFF" w:themeColor="background1"/>
                                        </w:rPr>
                                        <w:t>4/12/2017</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DD6F3D5"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jj3Q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9" o:title="" opacity="52428f" color2="white [3212]" o:opacity2="52428f" type="pattern"/>
                      <v:shadow color="#d8d8d8" offset="3pt,3pt"/>
                    </v:rect>
                    <v:rect id="Rectangle 460" o:spid="_x0000_s1028" style="position:absolute;left:1418;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Year"/>
                              <w:id w:val="1489594105"/>
                              <w:dataBinding w:prefixMappings="xmlns:ns0='http://schemas.microsoft.com/office/2006/coverPageProps'" w:xpath="/ns0:CoverPageProperties[1]/ns0:PublishDate[1]" w:storeItemID="{55AF091B-3C7A-41E3-B477-F2FDAA23CFDA}"/>
                              <w:date w:fullDate="2017-04-12T00:00:00Z">
                                <w:dateFormat w:val="yyyy"/>
                                <w:lid w:val="en-US"/>
                                <w:storeMappedDataAs w:val="dateTime"/>
                                <w:calendar w:val="gregorian"/>
                              </w:date>
                            </w:sdtPr>
                            <w:sdtEndPr/>
                            <w:sdtContent>
                              <w:p w:rsidR="00E96123" w:rsidRDefault="006421B5">
                                <w:pPr>
                                  <w:pStyle w:val="NoSpacing"/>
                                  <w:rPr>
                                    <w:color w:val="FFFFFF" w:themeColor="background1"/>
                                    <w:sz w:val="96"/>
                                    <w:szCs w:val="96"/>
                                  </w:rPr>
                                </w:pPr>
                                <w:r>
                                  <w:rPr>
                                    <w:color w:val="FFFFFF" w:themeColor="background1"/>
                                    <w:sz w:val="96"/>
                                    <w:szCs w:val="96"/>
                                  </w:rPr>
                                  <w:t>2017</w:t>
                                </w:r>
                              </w:p>
                            </w:sdtContent>
                          </w:sdt>
                        </w:txbxContent>
                      </v:textbox>
                    </v:rect>
                    <v:rect id="Rectangle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rPr>
                              <w:alias w:val="Author"/>
                              <w:id w:val="-980461833"/>
                              <w:dataBinding w:prefixMappings="xmlns:ns0='http://schemas.openxmlformats.org/package/2006/metadata/core-properties' xmlns:ns1='http://purl.org/dc/elements/1.1/'" w:xpath="/ns0:coreProperties[1]/ns1:creator[1]" w:storeItemID="{6C3C8BC8-F283-45AE-878A-BAB7291924A1}"/>
                              <w:text/>
                            </w:sdtPr>
                            <w:sdtEndPr/>
                            <w:sdtContent>
                              <w:p w:rsidR="00E96123" w:rsidRDefault="00E96123">
                                <w:pPr>
                                  <w:pStyle w:val="NoSpacing"/>
                                  <w:spacing w:line="360" w:lineRule="auto"/>
                                  <w:rPr>
                                    <w:color w:val="FFFFFF" w:themeColor="background1"/>
                                  </w:rPr>
                                </w:pPr>
                                <w:r>
                                  <w:rPr>
                                    <w:color w:val="FFFFFF" w:themeColor="background1"/>
                                  </w:rPr>
                                  <w:t xml:space="preserve">Nelson, </w:t>
                                </w:r>
                                <w:r w:rsidR="006421B5">
                                  <w:rPr>
                                    <w:color w:val="FFFFFF" w:themeColor="background1"/>
                                  </w:rPr>
                                  <w:t>Sue, EdD</w:t>
                                </w:r>
                              </w:p>
                            </w:sdtContent>
                          </w:sdt>
                          <w:sdt>
                            <w:sdtPr>
                              <w:rPr>
                                <w:color w:val="FFFFFF" w:themeColor="background1"/>
                              </w:rPr>
                              <w:alias w:val="Company"/>
                              <w:id w:val="-1921165566"/>
                              <w:dataBinding w:prefixMappings="xmlns:ns0='http://schemas.openxmlformats.org/officeDocument/2006/extended-properties'" w:xpath="/ns0:Properties[1]/ns0:Company[1]" w:storeItemID="{6668398D-A668-4E3E-A5EB-62B293D839F1}"/>
                              <w:text/>
                            </w:sdtPr>
                            <w:sdtEndPr/>
                            <w:sdtContent>
                              <w:p w:rsidR="00E96123" w:rsidRDefault="00F62918">
                                <w:pPr>
                                  <w:pStyle w:val="NoSpacing"/>
                                  <w:spacing w:line="360" w:lineRule="auto"/>
                                  <w:rPr>
                                    <w:color w:val="FFFFFF" w:themeColor="background1"/>
                                  </w:rPr>
                                </w:pPr>
                                <w:r>
                                  <w:rPr>
                                    <w:color w:val="FFFFFF" w:themeColor="background1"/>
                                  </w:rPr>
                                  <w:t>Division Director, Children Family and Community Services                                  Santa Clara County Behavioral Health</w:t>
                                </w:r>
                              </w:p>
                            </w:sdtContent>
                          </w:sdt>
                          <w:sdt>
                            <w:sdtPr>
                              <w:rPr>
                                <w:color w:val="FFFFFF" w:themeColor="background1"/>
                              </w:rPr>
                              <w:alias w:val="Date"/>
                              <w:id w:val="858090787"/>
                              <w:dataBinding w:prefixMappings="xmlns:ns0='http://schemas.microsoft.com/office/2006/coverPageProps'" w:xpath="/ns0:CoverPageProperties[1]/ns0:PublishDate[1]" w:storeItemID="{55AF091B-3C7A-41E3-B477-F2FDAA23CFDA}"/>
                              <w:date w:fullDate="2017-04-12T00:00:00Z">
                                <w:dateFormat w:val="M/d/yyyy"/>
                                <w:lid w:val="en-US"/>
                                <w:storeMappedDataAs w:val="dateTime"/>
                                <w:calendar w:val="gregorian"/>
                              </w:date>
                            </w:sdtPr>
                            <w:sdtEndPr/>
                            <w:sdtContent>
                              <w:p w:rsidR="00E96123" w:rsidRDefault="00341BC3">
                                <w:pPr>
                                  <w:pStyle w:val="NoSpacing"/>
                                  <w:spacing w:line="360" w:lineRule="auto"/>
                                  <w:rPr>
                                    <w:color w:val="FFFFFF" w:themeColor="background1"/>
                                  </w:rPr>
                                </w:pPr>
                                <w:r>
                                  <w:rPr>
                                    <w:color w:val="FFFFFF" w:themeColor="background1"/>
                                  </w:rPr>
                                  <w:t>4/12/2017</w:t>
                                </w:r>
                              </w:p>
                            </w:sdtContent>
                          </w:sdt>
                        </w:txbxContent>
                      </v:textbox>
                    </v:rect>
                    <w10:wrap anchorx="page" anchory="page"/>
                  </v:group>
                </w:pict>
              </mc:Fallback>
            </mc:AlternateContent>
          </w:r>
        </w:p>
        <w:p w:rsidR="00E96123" w:rsidRPr="007B1213" w:rsidRDefault="002C39E8">
          <w:pPr>
            <w:rPr>
              <w:sz w:val="24"/>
              <w:szCs w:val="24"/>
            </w:rPr>
          </w:pPr>
          <w:r w:rsidRPr="007B1213">
            <w:rPr>
              <w:noProof/>
              <w:sz w:val="24"/>
              <w:szCs w:val="24"/>
            </w:rPr>
            <mc:AlternateContent>
              <mc:Choice Requires="wps">
                <w:drawing>
                  <wp:anchor distT="0" distB="0" distL="114300" distR="114300" simplePos="0" relativeHeight="251661312" behindDoc="0" locked="0" layoutInCell="0" allowOverlap="1" wp14:anchorId="4EB69001" wp14:editId="4CBF4616">
                    <wp:simplePos x="0" y="0"/>
                    <wp:positionH relativeFrom="page">
                      <wp:align>left</wp:align>
                    </wp:positionH>
                    <wp:positionV relativeFrom="page">
                      <wp:posOffset>2438400</wp:posOffset>
                    </wp:positionV>
                    <wp:extent cx="6970395" cy="800100"/>
                    <wp:effectExtent l="0" t="0" r="15240"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800100"/>
                            </a:xfrm>
                            <a:prstGeom prst="rect">
                              <a:avLst/>
                            </a:prstGeom>
                            <a:solidFill>
                              <a:schemeClr val="tx1"/>
                            </a:solidFill>
                            <a:ln w="19050">
                              <a:solidFill>
                                <a:schemeClr val="tx1"/>
                              </a:solidFill>
                              <a:miter lim="800000"/>
                              <a:headEnd/>
                              <a:tailEnd/>
                            </a:ln>
                          </wps:spPr>
                          <wps:txbx>
                            <w:txbxContent>
                              <w:sdt>
                                <w:sdtPr>
                                  <w:rPr>
                                    <w:rFonts w:ascii="Calibri" w:eastAsia="Calibri" w:hAnsi="Calibri" w:cs="Times New Roman"/>
                                    <w:i/>
                                    <w:iCs/>
                                    <w:color w:val="92D050"/>
                                    <w:sz w:val="28"/>
                                    <w:szCs w:val="28"/>
                                  </w:rPr>
                                  <w:alias w:val="Title"/>
                                  <w:id w:val="2120867319"/>
                                  <w:dataBinding w:prefixMappings="xmlns:ns0='http://schemas.openxmlformats.org/package/2006/metadata/core-properties' xmlns:ns1='http://purl.org/dc/elements/1.1/'" w:xpath="/ns0:coreProperties[1]/ns1:title[1]" w:storeItemID="{6C3C8BC8-F283-45AE-878A-BAB7291924A1}"/>
                                  <w:text/>
                                </w:sdtPr>
                                <w:sdtEndPr/>
                                <w:sdtContent>
                                  <w:p w:rsidR="00E96123" w:rsidRPr="00E96123" w:rsidRDefault="00E96123">
                                    <w:pPr>
                                      <w:pStyle w:val="NoSpacing"/>
                                      <w:jc w:val="right"/>
                                      <w:rPr>
                                        <w:color w:val="92D050"/>
                                        <w:sz w:val="72"/>
                                        <w:szCs w:val="72"/>
                                      </w:rPr>
                                    </w:pPr>
                                    <w:r w:rsidRPr="00E96123">
                                      <w:rPr>
                                        <w:rFonts w:ascii="Calibri" w:eastAsia="Calibri" w:hAnsi="Calibri" w:cs="Times New Roman"/>
                                        <w:i/>
                                        <w:iCs/>
                                        <w:color w:val="92D050"/>
                                        <w:sz w:val="28"/>
                                        <w:szCs w:val="28"/>
                                      </w:rPr>
                                      <w:t>PROPOSITION 64: LOCAL JURISDICTIONS AND REGULATORY CONSIDERATIONS</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4EB69001" id="Rectangle 16" o:spid="_x0000_s1031" style="position:absolute;margin-left:0;margin-top:192pt;width:548.85pt;height:63pt;z-index:251661312;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" o:allowincell="f" fillcolor="black [3213]" strokecolor="black [3213]" strokeweight="1.5pt">
                    <v:textbox inset="14.4pt,,14.4pt">
                      <w:txbxContent>
                        <w:sdt>
                          <w:sdtPr>
                            <w:rPr>
                              <w:rFonts w:ascii="Calibri" w:eastAsia="Calibri" w:hAnsi="Calibri" w:cs="Times New Roman"/>
                              <w:i/>
                              <w:iCs/>
                              <w:color w:val="92D050"/>
                              <w:sz w:val="28"/>
                              <w:szCs w:val="28"/>
                            </w:rPr>
                            <w:alias w:val="Title"/>
                            <w:id w:val="2120867319"/>
                            <w:dataBinding w:prefixMappings="xmlns:ns0='http://schemas.openxmlformats.org/package/2006/metadata/core-properties' xmlns:ns1='http://purl.org/dc/elements/1.1/'" w:xpath="/ns0:coreProperties[1]/ns1:title[1]" w:storeItemID="{6C3C8BC8-F283-45AE-878A-BAB7291924A1}"/>
                            <w:text/>
                          </w:sdtPr>
                          <w:sdtEndPr/>
                          <w:sdtContent>
                            <w:p w:rsidR="00E96123" w:rsidRPr="00E96123" w:rsidRDefault="00E96123">
                              <w:pPr>
                                <w:pStyle w:val="NoSpacing"/>
                                <w:jc w:val="right"/>
                                <w:rPr>
                                  <w:color w:val="92D050"/>
                                  <w:sz w:val="72"/>
                                  <w:szCs w:val="72"/>
                                </w:rPr>
                              </w:pPr>
                              <w:r w:rsidRPr="00E96123">
                                <w:rPr>
                                  <w:rFonts w:ascii="Calibri" w:eastAsia="Calibri" w:hAnsi="Calibri" w:cs="Times New Roman"/>
                                  <w:i/>
                                  <w:iCs/>
                                  <w:color w:val="92D050"/>
                                  <w:sz w:val="28"/>
                                  <w:szCs w:val="28"/>
                                </w:rPr>
                                <w:t>PROPOSITION 64: LOCAL JURISDICTIONS AND REGULATORY CONSIDERATIONS</w:t>
                              </w:r>
                            </w:p>
                          </w:sdtContent>
                        </w:sdt>
                      </w:txbxContent>
                    </v:textbox>
                    <w10:wrap anchorx="page" anchory="page"/>
                  </v:rect>
                </w:pict>
              </mc:Fallback>
            </mc:AlternateContent>
          </w:r>
          <w:r w:rsidRPr="007B1213">
            <w:rPr>
              <w:i/>
              <w:iCs/>
              <w:noProof/>
              <w:sz w:val="24"/>
              <w:szCs w:val="24"/>
            </w:rPr>
            <w:drawing>
              <wp:anchor distT="0" distB="0" distL="114300" distR="114300" simplePos="0" relativeHeight="251662336" behindDoc="0" locked="0" layoutInCell="1" allowOverlap="1" wp14:anchorId="60F09E05" wp14:editId="09EB1277">
                <wp:simplePos x="0" y="0"/>
                <wp:positionH relativeFrom="column">
                  <wp:posOffset>348342</wp:posOffset>
                </wp:positionH>
                <wp:positionV relativeFrom="paragraph">
                  <wp:posOffset>2652939</wp:posOffset>
                </wp:positionV>
                <wp:extent cx="5943600" cy="3970020"/>
                <wp:effectExtent l="0" t="0" r="0" b="0"/>
                <wp:wrapThrough wrapText="bothSides">
                  <wp:wrapPolygon edited="0">
                    <wp:start x="0" y="0"/>
                    <wp:lineTo x="0" y="21455"/>
                    <wp:lineTo x="21531" y="21455"/>
                    <wp:lineTo x="2153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uadalupe.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970020"/>
                        </a:xfrm>
                        <a:prstGeom prst="rect">
                          <a:avLst/>
                        </a:prstGeom>
                      </pic:spPr>
                    </pic:pic>
                  </a:graphicData>
                </a:graphic>
              </wp:anchor>
            </w:drawing>
          </w:r>
          <w:r w:rsidR="00E96123" w:rsidRPr="007B1213">
            <w:rPr>
              <w:i/>
              <w:iCs/>
              <w:sz w:val="24"/>
              <w:szCs w:val="24"/>
            </w:rPr>
            <w:br w:type="page"/>
          </w:r>
        </w:p>
      </w:sdtContent>
    </w:sdt>
    <w:p w:rsidR="00962649" w:rsidRPr="007B1213" w:rsidRDefault="00544AAD" w:rsidP="00D76BA4">
      <w:pPr>
        <w:pStyle w:val="IntenseQuote"/>
        <w:ind w:left="1584"/>
        <w:rPr>
          <w:sz w:val="32"/>
          <w:szCs w:val="32"/>
        </w:rPr>
      </w:pPr>
      <w:r w:rsidRPr="007B1213">
        <w:rPr>
          <w:sz w:val="32"/>
          <w:szCs w:val="32"/>
        </w:rPr>
        <w:t>PROPOSITION 64</w:t>
      </w:r>
      <w:r w:rsidR="003279FD" w:rsidRPr="007B1213">
        <w:rPr>
          <w:sz w:val="32"/>
          <w:szCs w:val="32"/>
        </w:rPr>
        <w:t>: LOCAL JURISDICTIONS</w:t>
      </w:r>
      <w:r w:rsidR="00576C8A" w:rsidRPr="007B1213">
        <w:rPr>
          <w:sz w:val="32"/>
          <w:szCs w:val="32"/>
        </w:rPr>
        <w:t xml:space="preserve"> </w:t>
      </w:r>
      <w:r w:rsidR="003279FD" w:rsidRPr="007B1213">
        <w:rPr>
          <w:sz w:val="32"/>
          <w:szCs w:val="32"/>
        </w:rPr>
        <w:t>AND REG</w:t>
      </w:r>
      <w:r w:rsidRPr="007B1213">
        <w:rPr>
          <w:sz w:val="32"/>
          <w:szCs w:val="32"/>
        </w:rPr>
        <w:t xml:space="preserve">ULATORY </w:t>
      </w:r>
      <w:r w:rsidR="00576C8A" w:rsidRPr="007B1213">
        <w:rPr>
          <w:sz w:val="32"/>
          <w:szCs w:val="32"/>
        </w:rPr>
        <w:t>CONSIDERATIONS</w:t>
      </w:r>
      <w:r w:rsidR="000927B3" w:rsidRPr="007B1213">
        <w:rPr>
          <w:sz w:val="32"/>
          <w:szCs w:val="32"/>
        </w:rPr>
        <w:t xml:space="preserve"> </w:t>
      </w:r>
    </w:p>
    <w:p w:rsidR="00E96123" w:rsidRPr="007B1213" w:rsidRDefault="00142A4B" w:rsidP="000F0D6A">
      <w:pPr>
        <w:rPr>
          <w:b/>
          <w:sz w:val="24"/>
          <w:szCs w:val="24"/>
        </w:rPr>
      </w:pPr>
      <w:r w:rsidRPr="007B1213">
        <w:rPr>
          <w:b/>
          <w:sz w:val="24"/>
          <w:szCs w:val="24"/>
        </w:rPr>
        <w:t xml:space="preserve">PROPOSITION 64 </w:t>
      </w:r>
    </w:p>
    <w:p w:rsidR="00544AAD" w:rsidRPr="007B1213" w:rsidRDefault="00D720D3" w:rsidP="000F0D6A">
      <w:pPr>
        <w:rPr>
          <w:sz w:val="24"/>
          <w:szCs w:val="24"/>
        </w:rPr>
      </w:pPr>
      <w:r w:rsidRPr="007B1213">
        <w:rPr>
          <w:sz w:val="24"/>
          <w:szCs w:val="24"/>
        </w:rPr>
        <w:t>The Adult Use of Marijuana Act,</w:t>
      </w:r>
      <w:r w:rsidR="00626099" w:rsidRPr="007B1213">
        <w:rPr>
          <w:sz w:val="24"/>
          <w:szCs w:val="24"/>
        </w:rPr>
        <w:t xml:space="preserve"> known as AUMA, </w:t>
      </w:r>
      <w:r w:rsidR="00064AF4" w:rsidRPr="007B1213">
        <w:rPr>
          <w:sz w:val="24"/>
          <w:szCs w:val="24"/>
        </w:rPr>
        <w:t>was passed in November 2016</w:t>
      </w:r>
      <w:r w:rsidR="00970434" w:rsidRPr="007B1213">
        <w:rPr>
          <w:sz w:val="24"/>
          <w:szCs w:val="24"/>
        </w:rPr>
        <w:t>,</w:t>
      </w:r>
      <w:r w:rsidR="00064AF4" w:rsidRPr="007B1213">
        <w:rPr>
          <w:sz w:val="24"/>
          <w:szCs w:val="24"/>
        </w:rPr>
        <w:t xml:space="preserve"> and </w:t>
      </w:r>
      <w:r w:rsidR="00626099" w:rsidRPr="007B1213">
        <w:rPr>
          <w:sz w:val="24"/>
          <w:szCs w:val="24"/>
        </w:rPr>
        <w:t>provides for</w:t>
      </w:r>
      <w:r w:rsidR="005E2B90" w:rsidRPr="007B1213">
        <w:rPr>
          <w:sz w:val="24"/>
          <w:szCs w:val="24"/>
        </w:rPr>
        <w:t xml:space="preserve"> the</w:t>
      </w:r>
      <w:r w:rsidRPr="007B1213">
        <w:rPr>
          <w:sz w:val="24"/>
          <w:szCs w:val="24"/>
        </w:rPr>
        <w:t xml:space="preserve"> legal nonmedical use of mari</w:t>
      </w:r>
      <w:r w:rsidR="00626099" w:rsidRPr="007B1213">
        <w:rPr>
          <w:sz w:val="24"/>
          <w:szCs w:val="24"/>
        </w:rPr>
        <w:t>juana</w:t>
      </w:r>
      <w:r w:rsidRPr="007B1213">
        <w:rPr>
          <w:sz w:val="24"/>
          <w:szCs w:val="24"/>
        </w:rPr>
        <w:t>, creates a regulatory system</w:t>
      </w:r>
      <w:r w:rsidR="00626099" w:rsidRPr="007B1213">
        <w:rPr>
          <w:sz w:val="24"/>
          <w:szCs w:val="24"/>
        </w:rPr>
        <w:t xml:space="preserve"> for </w:t>
      </w:r>
      <w:r w:rsidR="00F20FA4" w:rsidRPr="007B1213">
        <w:rPr>
          <w:sz w:val="24"/>
          <w:szCs w:val="24"/>
        </w:rPr>
        <w:t xml:space="preserve">nonmedical </w:t>
      </w:r>
      <w:r w:rsidR="00626099" w:rsidRPr="007B1213">
        <w:rPr>
          <w:sz w:val="24"/>
          <w:szCs w:val="24"/>
        </w:rPr>
        <w:t>use</w:t>
      </w:r>
      <w:r w:rsidRPr="007B1213">
        <w:rPr>
          <w:sz w:val="24"/>
          <w:szCs w:val="24"/>
        </w:rPr>
        <w:t>, imposes taxes</w:t>
      </w:r>
      <w:r w:rsidR="00626099" w:rsidRPr="007B1213">
        <w:rPr>
          <w:sz w:val="24"/>
          <w:szCs w:val="24"/>
        </w:rPr>
        <w:t>,</w:t>
      </w:r>
      <w:r w:rsidRPr="007B1213">
        <w:rPr>
          <w:sz w:val="24"/>
          <w:szCs w:val="24"/>
        </w:rPr>
        <w:t xml:space="preserve"> and changes penalties for use. One cornerstone of AUMA is local control whic</w:t>
      </w:r>
      <w:r w:rsidR="00626099" w:rsidRPr="007B1213">
        <w:rPr>
          <w:sz w:val="24"/>
          <w:szCs w:val="24"/>
        </w:rPr>
        <w:t xml:space="preserve">h allows jurisdictions to </w:t>
      </w:r>
      <w:r w:rsidR="00BB4334" w:rsidRPr="007B1213">
        <w:rPr>
          <w:sz w:val="24"/>
          <w:szCs w:val="24"/>
        </w:rPr>
        <w:t xml:space="preserve">add and </w:t>
      </w:r>
      <w:r w:rsidR="000358F1" w:rsidRPr="007B1213">
        <w:rPr>
          <w:sz w:val="24"/>
          <w:szCs w:val="24"/>
        </w:rPr>
        <w:t>enforce</w:t>
      </w:r>
      <w:r w:rsidRPr="007B1213">
        <w:rPr>
          <w:sz w:val="24"/>
          <w:szCs w:val="24"/>
        </w:rPr>
        <w:t xml:space="preserve"> more stringent guidelines</w:t>
      </w:r>
      <w:r w:rsidR="00576C8A" w:rsidRPr="007B1213">
        <w:rPr>
          <w:sz w:val="24"/>
          <w:szCs w:val="24"/>
        </w:rPr>
        <w:t>, with a few exceptions,</w:t>
      </w:r>
      <w:r w:rsidRPr="007B1213">
        <w:rPr>
          <w:sz w:val="24"/>
          <w:szCs w:val="24"/>
        </w:rPr>
        <w:t xml:space="preserve"> for growth, sales, productio</w:t>
      </w:r>
      <w:r w:rsidR="00576C8A" w:rsidRPr="007B1213">
        <w:rPr>
          <w:sz w:val="24"/>
          <w:szCs w:val="24"/>
        </w:rPr>
        <w:t>n and use</w:t>
      </w:r>
      <w:r w:rsidRPr="007B1213">
        <w:rPr>
          <w:sz w:val="24"/>
          <w:szCs w:val="24"/>
        </w:rPr>
        <w:t xml:space="preserve">. </w:t>
      </w:r>
    </w:p>
    <w:p w:rsidR="00576C8A" w:rsidRPr="007B1213" w:rsidRDefault="00F20FA4" w:rsidP="000F0D6A">
      <w:pPr>
        <w:rPr>
          <w:sz w:val="24"/>
          <w:szCs w:val="24"/>
        </w:rPr>
      </w:pPr>
      <w:r w:rsidRPr="007B1213">
        <w:rPr>
          <w:sz w:val="24"/>
          <w:szCs w:val="24"/>
        </w:rPr>
        <w:t>Ensuring healthy community environments</w:t>
      </w:r>
      <w:r w:rsidR="00576C8A" w:rsidRPr="007B1213">
        <w:rPr>
          <w:sz w:val="24"/>
          <w:szCs w:val="24"/>
        </w:rPr>
        <w:t>, particularly for youth,</w:t>
      </w:r>
      <w:r w:rsidRPr="007B1213">
        <w:rPr>
          <w:sz w:val="24"/>
          <w:szCs w:val="24"/>
        </w:rPr>
        <w:t xml:space="preserve"> is one of the roles and tasks of local government. Youth substance use, including marijuana, </w:t>
      </w:r>
      <w:r w:rsidR="005E5789" w:rsidRPr="007B1213">
        <w:rPr>
          <w:sz w:val="24"/>
          <w:szCs w:val="24"/>
        </w:rPr>
        <w:t>is</w:t>
      </w:r>
      <w:r w:rsidRPr="007B1213">
        <w:rPr>
          <w:sz w:val="24"/>
          <w:szCs w:val="24"/>
        </w:rPr>
        <w:t xml:space="preserve"> driven by easy access and availability, as well as the social norms of the community. Research shows that regular use of marijuana</w:t>
      </w:r>
      <w:r w:rsidR="00877BEB" w:rsidRPr="007B1213">
        <w:rPr>
          <w:sz w:val="24"/>
          <w:szCs w:val="24"/>
        </w:rPr>
        <w:t xml:space="preserve"> in the teen years</w:t>
      </w:r>
      <w:r w:rsidRPr="007B1213">
        <w:rPr>
          <w:sz w:val="24"/>
          <w:szCs w:val="24"/>
        </w:rPr>
        <w:t xml:space="preserve"> </w:t>
      </w:r>
      <w:r w:rsidR="00576C8A" w:rsidRPr="007B1213">
        <w:rPr>
          <w:sz w:val="24"/>
          <w:szCs w:val="24"/>
        </w:rPr>
        <w:t>can have multiple impacts on youth and their future success:</w:t>
      </w:r>
    </w:p>
    <w:p w:rsidR="002231B5" w:rsidRPr="007B1213" w:rsidRDefault="002231B5" w:rsidP="002D69CD">
      <w:pPr>
        <w:pStyle w:val="ListParagraph"/>
        <w:numPr>
          <w:ilvl w:val="0"/>
          <w:numId w:val="29"/>
        </w:numPr>
        <w:rPr>
          <w:sz w:val="24"/>
          <w:szCs w:val="24"/>
        </w:rPr>
      </w:pPr>
      <w:r w:rsidRPr="007B1213">
        <w:rPr>
          <w:sz w:val="24"/>
          <w:szCs w:val="24"/>
        </w:rPr>
        <w:t>The teen brain continues to develop up until age 25.</w:t>
      </w:r>
      <w:r w:rsidRPr="007B1213">
        <w:rPr>
          <w:sz w:val="24"/>
          <w:szCs w:val="24"/>
          <w:vertAlign w:val="superscript"/>
        </w:rPr>
        <w:t>1</w:t>
      </w:r>
    </w:p>
    <w:p w:rsidR="002D69CD" w:rsidRPr="007B1213" w:rsidRDefault="002D69CD" w:rsidP="002D69CD">
      <w:pPr>
        <w:pStyle w:val="ListParagraph"/>
        <w:numPr>
          <w:ilvl w:val="0"/>
          <w:numId w:val="29"/>
        </w:numPr>
        <w:rPr>
          <w:sz w:val="24"/>
          <w:szCs w:val="24"/>
        </w:rPr>
      </w:pPr>
      <w:r w:rsidRPr="007B1213">
        <w:rPr>
          <w:sz w:val="24"/>
          <w:szCs w:val="24"/>
        </w:rPr>
        <w:t>Regular use can result in the loss of up to 8 IQ points that lasts throughout adulthood</w:t>
      </w:r>
      <w:r w:rsidR="002231B5" w:rsidRPr="007B1213">
        <w:rPr>
          <w:sz w:val="24"/>
          <w:szCs w:val="24"/>
        </w:rPr>
        <w:t>.</w:t>
      </w:r>
      <w:r w:rsidR="002231B5" w:rsidRPr="007B1213">
        <w:rPr>
          <w:sz w:val="24"/>
          <w:szCs w:val="24"/>
          <w:vertAlign w:val="superscript"/>
        </w:rPr>
        <w:t>2</w:t>
      </w:r>
    </w:p>
    <w:p w:rsidR="004E1913" w:rsidRPr="007B1213" w:rsidRDefault="002D69CD" w:rsidP="004E1913">
      <w:pPr>
        <w:pStyle w:val="ListParagraph"/>
        <w:numPr>
          <w:ilvl w:val="0"/>
          <w:numId w:val="29"/>
        </w:numPr>
        <w:rPr>
          <w:sz w:val="24"/>
          <w:szCs w:val="24"/>
        </w:rPr>
      </w:pPr>
      <w:r w:rsidRPr="007B1213">
        <w:rPr>
          <w:sz w:val="24"/>
          <w:szCs w:val="24"/>
        </w:rPr>
        <w:t>Youth that use regularly are less likely to graduate from high s</w:t>
      </w:r>
      <w:r w:rsidR="002231B5" w:rsidRPr="007B1213">
        <w:rPr>
          <w:sz w:val="24"/>
          <w:szCs w:val="24"/>
        </w:rPr>
        <w:t xml:space="preserve">chool, start college, and </w:t>
      </w:r>
      <w:r w:rsidRPr="007B1213">
        <w:rPr>
          <w:sz w:val="24"/>
          <w:szCs w:val="24"/>
        </w:rPr>
        <w:t xml:space="preserve"> are less likely to graduate</w:t>
      </w:r>
      <w:r w:rsidR="002231B5" w:rsidRPr="007B1213">
        <w:rPr>
          <w:sz w:val="24"/>
          <w:szCs w:val="24"/>
        </w:rPr>
        <w:t xml:space="preserve"> from college</w:t>
      </w:r>
      <w:r w:rsidRPr="007B1213">
        <w:rPr>
          <w:sz w:val="24"/>
          <w:szCs w:val="24"/>
        </w:rPr>
        <w:t xml:space="preserve"> than non-users</w:t>
      </w:r>
      <w:r w:rsidR="002231B5" w:rsidRPr="007B1213">
        <w:rPr>
          <w:sz w:val="24"/>
          <w:szCs w:val="24"/>
        </w:rPr>
        <w:t>.</w:t>
      </w:r>
      <w:r w:rsidR="002231B5" w:rsidRPr="007B1213">
        <w:rPr>
          <w:sz w:val="24"/>
          <w:szCs w:val="24"/>
          <w:vertAlign w:val="superscript"/>
        </w:rPr>
        <w:t>3</w:t>
      </w:r>
      <w:r w:rsidR="00B027D9" w:rsidRPr="007B1213">
        <w:rPr>
          <w:sz w:val="24"/>
          <w:szCs w:val="24"/>
        </w:rPr>
        <w:t xml:space="preserve"> </w:t>
      </w:r>
    </w:p>
    <w:p w:rsidR="002231B5" w:rsidRPr="007B1213" w:rsidRDefault="002231B5" w:rsidP="004E1913">
      <w:pPr>
        <w:pStyle w:val="ListParagraph"/>
        <w:numPr>
          <w:ilvl w:val="0"/>
          <w:numId w:val="29"/>
        </w:numPr>
        <w:rPr>
          <w:sz w:val="24"/>
          <w:szCs w:val="24"/>
        </w:rPr>
      </w:pPr>
      <w:r w:rsidRPr="007B1213">
        <w:rPr>
          <w:sz w:val="24"/>
          <w:szCs w:val="24"/>
        </w:rPr>
        <w:t>One in 12 adults who uses marijuana will become addicted, whereas one in 6 teens who use marijuana will become addicted.</w:t>
      </w:r>
      <w:r w:rsidRPr="007B1213">
        <w:rPr>
          <w:sz w:val="24"/>
          <w:szCs w:val="24"/>
          <w:vertAlign w:val="superscript"/>
        </w:rPr>
        <w:t>4</w:t>
      </w:r>
    </w:p>
    <w:p w:rsidR="002231B5" w:rsidRPr="007B1213" w:rsidRDefault="002231B5" w:rsidP="002231B5">
      <w:pPr>
        <w:pStyle w:val="ListParagraph"/>
        <w:numPr>
          <w:ilvl w:val="0"/>
          <w:numId w:val="29"/>
        </w:numPr>
        <w:rPr>
          <w:sz w:val="24"/>
          <w:szCs w:val="24"/>
        </w:rPr>
      </w:pPr>
      <w:r w:rsidRPr="007B1213">
        <w:rPr>
          <w:sz w:val="24"/>
          <w:szCs w:val="24"/>
        </w:rPr>
        <w:t>The younger someone begins to use marijuana, the more likely they are to become addicted.</w:t>
      </w:r>
      <w:r w:rsidRPr="007B1213">
        <w:rPr>
          <w:sz w:val="24"/>
          <w:szCs w:val="24"/>
          <w:vertAlign w:val="superscript"/>
        </w:rPr>
        <w:t>5</w:t>
      </w:r>
      <w:r w:rsidR="00142A4B" w:rsidRPr="007B1213">
        <w:rPr>
          <w:sz w:val="24"/>
          <w:szCs w:val="24"/>
          <w:vertAlign w:val="superscript"/>
        </w:rPr>
        <w:t>,6</w:t>
      </w:r>
    </w:p>
    <w:p w:rsidR="002231B5" w:rsidRPr="007B1213" w:rsidRDefault="002231B5" w:rsidP="002D69CD">
      <w:pPr>
        <w:pStyle w:val="ListParagraph"/>
        <w:numPr>
          <w:ilvl w:val="0"/>
          <w:numId w:val="29"/>
        </w:numPr>
        <w:rPr>
          <w:sz w:val="24"/>
          <w:szCs w:val="24"/>
        </w:rPr>
      </w:pPr>
      <w:r w:rsidRPr="007B1213">
        <w:rPr>
          <w:sz w:val="24"/>
          <w:szCs w:val="24"/>
        </w:rPr>
        <w:t xml:space="preserve">Marijuana use serves as a gateway </w:t>
      </w:r>
      <w:r w:rsidR="00D76BA4" w:rsidRPr="007B1213">
        <w:rPr>
          <w:sz w:val="24"/>
          <w:szCs w:val="24"/>
        </w:rPr>
        <w:t xml:space="preserve">drug </w:t>
      </w:r>
      <w:r w:rsidRPr="007B1213">
        <w:rPr>
          <w:sz w:val="24"/>
          <w:szCs w:val="24"/>
        </w:rPr>
        <w:t>and increases the risk for developing other substance use addictions.</w:t>
      </w:r>
      <w:r w:rsidR="00142A4B" w:rsidRPr="007B1213">
        <w:rPr>
          <w:sz w:val="24"/>
          <w:szCs w:val="24"/>
          <w:vertAlign w:val="superscript"/>
        </w:rPr>
        <w:t>7</w:t>
      </w:r>
    </w:p>
    <w:p w:rsidR="002231B5" w:rsidRPr="007B1213" w:rsidRDefault="00B2311D" w:rsidP="002D69CD">
      <w:pPr>
        <w:pStyle w:val="ListParagraph"/>
        <w:numPr>
          <w:ilvl w:val="0"/>
          <w:numId w:val="29"/>
        </w:numPr>
        <w:rPr>
          <w:sz w:val="24"/>
          <w:szCs w:val="24"/>
        </w:rPr>
      </w:pPr>
      <w:r>
        <w:rPr>
          <w:sz w:val="24"/>
          <w:szCs w:val="24"/>
        </w:rPr>
        <w:t>U</w:t>
      </w:r>
      <w:r w:rsidR="002231B5" w:rsidRPr="007B1213">
        <w:rPr>
          <w:sz w:val="24"/>
          <w:szCs w:val="24"/>
        </w:rPr>
        <w:t>sers are more likely to report thoughts of suicide</w:t>
      </w:r>
      <w:r>
        <w:rPr>
          <w:sz w:val="24"/>
          <w:szCs w:val="24"/>
        </w:rPr>
        <w:t xml:space="preserve"> and attempt and complete suicide,</w:t>
      </w:r>
      <w:r w:rsidR="002231B5" w:rsidRPr="007B1213">
        <w:rPr>
          <w:sz w:val="24"/>
          <w:szCs w:val="24"/>
        </w:rPr>
        <w:t xml:space="preserve"> than non-users.</w:t>
      </w:r>
      <w:r w:rsidR="00142A4B" w:rsidRPr="007B1213">
        <w:rPr>
          <w:sz w:val="24"/>
          <w:szCs w:val="24"/>
          <w:vertAlign w:val="superscript"/>
        </w:rPr>
        <w:t>8</w:t>
      </w:r>
    </w:p>
    <w:p w:rsidR="004E1913" w:rsidRPr="007B1213" w:rsidRDefault="004E1913" w:rsidP="002D69CD">
      <w:pPr>
        <w:pStyle w:val="ListParagraph"/>
        <w:numPr>
          <w:ilvl w:val="0"/>
          <w:numId w:val="29"/>
        </w:numPr>
        <w:rPr>
          <w:sz w:val="24"/>
          <w:szCs w:val="24"/>
        </w:rPr>
      </w:pPr>
      <w:r w:rsidRPr="007B1213">
        <w:rPr>
          <w:sz w:val="24"/>
          <w:szCs w:val="24"/>
        </w:rPr>
        <w:t>Compared to non-users, teens who used regularly experience increased rates of unemployment in adulthood.</w:t>
      </w:r>
      <w:r w:rsidR="00142A4B" w:rsidRPr="007B1213">
        <w:rPr>
          <w:sz w:val="24"/>
          <w:szCs w:val="24"/>
          <w:vertAlign w:val="superscript"/>
        </w:rPr>
        <w:t>9</w:t>
      </w:r>
    </w:p>
    <w:p w:rsidR="004E1913" w:rsidRPr="007B1213" w:rsidRDefault="00844A0E" w:rsidP="002D69CD">
      <w:pPr>
        <w:pStyle w:val="ListParagraph"/>
        <w:numPr>
          <w:ilvl w:val="0"/>
          <w:numId w:val="29"/>
        </w:numPr>
        <w:rPr>
          <w:sz w:val="24"/>
          <w:szCs w:val="24"/>
        </w:rPr>
      </w:pPr>
      <w:r w:rsidRPr="007B1213">
        <w:rPr>
          <w:sz w:val="24"/>
          <w:szCs w:val="24"/>
        </w:rPr>
        <w:t>Youth, and even young adult recreational users have abnormal changes in brain structure.</w:t>
      </w:r>
      <w:r w:rsidR="0014340E" w:rsidRPr="007B1213">
        <w:rPr>
          <w:sz w:val="24"/>
          <w:szCs w:val="24"/>
          <w:vertAlign w:val="superscript"/>
        </w:rPr>
        <w:t>10, 11, 12</w:t>
      </w:r>
      <w:r w:rsidR="00142A4B" w:rsidRPr="007B1213">
        <w:rPr>
          <w:sz w:val="24"/>
          <w:szCs w:val="24"/>
          <w:vertAlign w:val="superscript"/>
        </w:rPr>
        <w:t>, 13</w:t>
      </w:r>
    </w:p>
    <w:p w:rsidR="002231B5" w:rsidRPr="007B1213" w:rsidRDefault="002231B5" w:rsidP="002231B5">
      <w:pPr>
        <w:pStyle w:val="ListParagraph"/>
        <w:ind w:left="1584"/>
        <w:rPr>
          <w:i/>
          <w:sz w:val="24"/>
          <w:szCs w:val="24"/>
        </w:rPr>
      </w:pPr>
    </w:p>
    <w:p w:rsidR="006A5B4C" w:rsidRDefault="002231B5" w:rsidP="002231B5">
      <w:pPr>
        <w:rPr>
          <w:i/>
          <w:sz w:val="24"/>
          <w:szCs w:val="24"/>
        </w:rPr>
      </w:pPr>
      <w:r w:rsidRPr="007B1213">
        <w:rPr>
          <w:i/>
          <w:sz w:val="24"/>
          <w:szCs w:val="24"/>
        </w:rPr>
        <w:t>Local jurisdictions have the ability to enact regulatory conditions that address the impact</w:t>
      </w:r>
      <w:r w:rsidR="00341BC3">
        <w:rPr>
          <w:i/>
          <w:sz w:val="24"/>
          <w:szCs w:val="24"/>
        </w:rPr>
        <w:t>s</w:t>
      </w:r>
      <w:r w:rsidRPr="007B1213">
        <w:rPr>
          <w:i/>
          <w:sz w:val="24"/>
          <w:szCs w:val="24"/>
        </w:rPr>
        <w:t xml:space="preserve"> of </w:t>
      </w:r>
      <w:r w:rsidR="00341BC3">
        <w:rPr>
          <w:i/>
          <w:sz w:val="24"/>
          <w:szCs w:val="24"/>
        </w:rPr>
        <w:t xml:space="preserve">marijuana </w:t>
      </w:r>
      <w:r w:rsidR="006421B5" w:rsidRPr="007B1213">
        <w:rPr>
          <w:i/>
          <w:sz w:val="24"/>
          <w:szCs w:val="24"/>
        </w:rPr>
        <w:t xml:space="preserve">access and </w:t>
      </w:r>
      <w:r w:rsidRPr="007B1213">
        <w:rPr>
          <w:i/>
          <w:sz w:val="24"/>
          <w:szCs w:val="24"/>
        </w:rPr>
        <w:t xml:space="preserve">availability </w:t>
      </w:r>
      <w:r w:rsidR="006421B5" w:rsidRPr="007B1213">
        <w:rPr>
          <w:i/>
          <w:sz w:val="24"/>
          <w:szCs w:val="24"/>
        </w:rPr>
        <w:t xml:space="preserve">and the resulting normalization of use </w:t>
      </w:r>
      <w:r w:rsidRPr="007B1213">
        <w:rPr>
          <w:i/>
          <w:sz w:val="24"/>
          <w:szCs w:val="24"/>
        </w:rPr>
        <w:t xml:space="preserve">on their youth. </w:t>
      </w:r>
      <w:r w:rsidR="005E5789" w:rsidRPr="007B1213">
        <w:rPr>
          <w:i/>
          <w:sz w:val="24"/>
          <w:szCs w:val="24"/>
        </w:rPr>
        <w:t>Below are some issues local entities might consider as they contem</w:t>
      </w:r>
      <w:r w:rsidR="006421B5" w:rsidRPr="007B1213">
        <w:rPr>
          <w:i/>
          <w:sz w:val="24"/>
          <w:szCs w:val="24"/>
        </w:rPr>
        <w:t>plate the impact of local regulations</w:t>
      </w:r>
      <w:r w:rsidR="005E5789" w:rsidRPr="007B1213">
        <w:rPr>
          <w:i/>
          <w:sz w:val="24"/>
          <w:szCs w:val="24"/>
        </w:rPr>
        <w:t xml:space="preserve"> on their youth.</w:t>
      </w:r>
    </w:p>
    <w:p w:rsidR="00341BC3" w:rsidRDefault="00341BC3" w:rsidP="001C6A85">
      <w:pPr>
        <w:rPr>
          <w:b/>
          <w:sz w:val="24"/>
          <w:szCs w:val="24"/>
        </w:rPr>
      </w:pPr>
    </w:p>
    <w:p w:rsidR="00341BC3" w:rsidRDefault="00341BC3" w:rsidP="001C6A85">
      <w:pPr>
        <w:rPr>
          <w:b/>
          <w:sz w:val="24"/>
          <w:szCs w:val="24"/>
        </w:rPr>
      </w:pPr>
    </w:p>
    <w:p w:rsidR="001C6A85" w:rsidRPr="007B1213" w:rsidRDefault="001C6A85" w:rsidP="001C6A85">
      <w:pPr>
        <w:rPr>
          <w:b/>
          <w:sz w:val="24"/>
          <w:szCs w:val="24"/>
        </w:rPr>
      </w:pPr>
      <w:r w:rsidRPr="007B1213">
        <w:rPr>
          <w:b/>
          <w:sz w:val="24"/>
          <w:szCs w:val="24"/>
        </w:rPr>
        <w:t>INDOOR PERSONAL CULTIVATION</w:t>
      </w:r>
    </w:p>
    <w:p w:rsidR="001C6A85" w:rsidRPr="007B1213" w:rsidRDefault="00BB4334" w:rsidP="001C6A85">
      <w:pPr>
        <w:rPr>
          <w:sz w:val="24"/>
          <w:szCs w:val="24"/>
        </w:rPr>
      </w:pPr>
      <w:r w:rsidRPr="007B1213">
        <w:rPr>
          <w:sz w:val="24"/>
          <w:szCs w:val="24"/>
        </w:rPr>
        <w:t>Jurisdictions can prohibit outdoor cultivation on a personal residence property, but they may not</w:t>
      </w:r>
      <w:r w:rsidR="001C6A85" w:rsidRPr="007B1213">
        <w:rPr>
          <w:sz w:val="24"/>
          <w:szCs w:val="24"/>
        </w:rPr>
        <w:t xml:space="preserve"> “completely prohibit” growing </w:t>
      </w:r>
      <w:r w:rsidRPr="007B1213">
        <w:rPr>
          <w:sz w:val="24"/>
          <w:szCs w:val="24"/>
        </w:rPr>
        <w:t xml:space="preserve">six </w:t>
      </w:r>
      <w:r w:rsidR="001C6A85" w:rsidRPr="007B1213">
        <w:rPr>
          <w:sz w:val="24"/>
          <w:szCs w:val="24"/>
        </w:rPr>
        <w:t xml:space="preserve">marijuana </w:t>
      </w:r>
      <w:r w:rsidRPr="007B1213">
        <w:rPr>
          <w:sz w:val="24"/>
          <w:szCs w:val="24"/>
        </w:rPr>
        <w:t xml:space="preserve">plants </w:t>
      </w:r>
      <w:r w:rsidR="001C6A85" w:rsidRPr="007B1213">
        <w:rPr>
          <w:sz w:val="24"/>
          <w:szCs w:val="24"/>
        </w:rPr>
        <w:t>inside a personal residence or in an accessory structure to a private residence</w:t>
      </w:r>
      <w:r w:rsidRPr="007B1213">
        <w:rPr>
          <w:sz w:val="24"/>
          <w:szCs w:val="24"/>
        </w:rPr>
        <w:t>. They can, however, “reasonably regulate” indoor personal cultivation.</w:t>
      </w:r>
      <w:r w:rsidR="001C6A85" w:rsidRPr="007B1213">
        <w:rPr>
          <w:sz w:val="24"/>
          <w:szCs w:val="24"/>
        </w:rPr>
        <w:t xml:space="preserve"> A personal residence is defined as a house, apartment unit, a mobile home or similar dwelling</w:t>
      </w:r>
      <w:r w:rsidR="005E2B90" w:rsidRPr="007B1213">
        <w:rPr>
          <w:sz w:val="24"/>
          <w:szCs w:val="24"/>
        </w:rPr>
        <w:t xml:space="preserve"> (AUMA, Section</w:t>
      </w:r>
      <w:r w:rsidR="001C6A85" w:rsidRPr="007B1213">
        <w:rPr>
          <w:sz w:val="24"/>
          <w:szCs w:val="24"/>
        </w:rPr>
        <w:t xml:space="preserve"> 4)</w:t>
      </w:r>
      <w:r w:rsidR="005E2B90" w:rsidRPr="007B1213">
        <w:rPr>
          <w:sz w:val="24"/>
          <w:szCs w:val="24"/>
        </w:rPr>
        <w:t>.</w:t>
      </w:r>
    </w:p>
    <w:p w:rsidR="001C6A85" w:rsidRPr="007B1213" w:rsidRDefault="00064AF4" w:rsidP="001C6A85">
      <w:pPr>
        <w:rPr>
          <w:i/>
          <w:sz w:val="24"/>
          <w:szCs w:val="24"/>
          <w:u w:val="single"/>
        </w:rPr>
      </w:pPr>
      <w:r w:rsidRPr="007B1213">
        <w:rPr>
          <w:rStyle w:val="s1"/>
          <w:rFonts w:asciiTheme="minorHAnsi" w:hAnsiTheme="minorHAnsi"/>
          <w:i/>
          <w:sz w:val="24"/>
          <w:szCs w:val="24"/>
          <w:u w:val="single"/>
        </w:rPr>
        <w:t xml:space="preserve">Local Control </w:t>
      </w:r>
      <w:r w:rsidR="001C6A85" w:rsidRPr="007B1213">
        <w:rPr>
          <w:rStyle w:val="s1"/>
          <w:rFonts w:asciiTheme="minorHAnsi" w:hAnsiTheme="minorHAnsi"/>
          <w:i/>
          <w:sz w:val="24"/>
          <w:szCs w:val="24"/>
          <w:u w:val="single"/>
        </w:rPr>
        <w:t xml:space="preserve">Indoor Grow Considerations: </w:t>
      </w:r>
    </w:p>
    <w:p w:rsidR="001C6A85" w:rsidRPr="007B1213" w:rsidRDefault="001C6A85" w:rsidP="004160D1">
      <w:pPr>
        <w:pStyle w:val="ListParagraph"/>
        <w:numPr>
          <w:ilvl w:val="0"/>
          <w:numId w:val="9"/>
        </w:numPr>
        <w:ind w:left="648"/>
        <w:rPr>
          <w:sz w:val="24"/>
          <w:szCs w:val="24"/>
        </w:rPr>
      </w:pPr>
      <w:r w:rsidRPr="007B1213">
        <w:rPr>
          <w:sz w:val="24"/>
          <w:szCs w:val="24"/>
        </w:rPr>
        <w:t>Cities</w:t>
      </w:r>
      <w:r w:rsidR="00064AF4" w:rsidRPr="007B1213">
        <w:rPr>
          <w:sz w:val="24"/>
          <w:szCs w:val="24"/>
        </w:rPr>
        <w:t xml:space="preserve"> and counties</w:t>
      </w:r>
      <w:r w:rsidRPr="007B1213">
        <w:rPr>
          <w:sz w:val="24"/>
          <w:szCs w:val="24"/>
        </w:rPr>
        <w:t xml:space="preserve"> can require a permit and fee prior to cultivating up to six plants indoors.</w:t>
      </w:r>
    </w:p>
    <w:p w:rsidR="001C6A85" w:rsidRPr="007B1213" w:rsidRDefault="001C6A85" w:rsidP="004160D1">
      <w:pPr>
        <w:pStyle w:val="ListParagraph"/>
        <w:numPr>
          <w:ilvl w:val="0"/>
          <w:numId w:val="9"/>
        </w:numPr>
        <w:ind w:left="648"/>
        <w:rPr>
          <w:sz w:val="24"/>
          <w:szCs w:val="24"/>
        </w:rPr>
      </w:pPr>
      <w:r w:rsidRPr="007B1213">
        <w:rPr>
          <w:sz w:val="24"/>
          <w:szCs w:val="24"/>
        </w:rPr>
        <w:t>Jurisdictions can require written consent of the property owner prior to cul</w:t>
      </w:r>
      <w:r w:rsidR="00064AF4" w:rsidRPr="007B1213">
        <w:rPr>
          <w:sz w:val="24"/>
          <w:szCs w:val="24"/>
        </w:rPr>
        <w:t>tivation of marijuana within a</w:t>
      </w:r>
      <w:r w:rsidRPr="007B1213">
        <w:rPr>
          <w:sz w:val="24"/>
          <w:szCs w:val="24"/>
        </w:rPr>
        <w:t xml:space="preserve"> residence or in a fully enclosed and secure structure</w:t>
      </w:r>
      <w:r w:rsidR="005E2B90" w:rsidRPr="007B1213">
        <w:rPr>
          <w:sz w:val="24"/>
          <w:szCs w:val="24"/>
        </w:rPr>
        <w:t xml:space="preserve"> on the property</w:t>
      </w:r>
      <w:r w:rsidRPr="007B1213">
        <w:rPr>
          <w:sz w:val="24"/>
          <w:szCs w:val="24"/>
        </w:rPr>
        <w:t xml:space="preserve">. </w:t>
      </w:r>
    </w:p>
    <w:p w:rsidR="001C6A85" w:rsidRPr="007B1213" w:rsidRDefault="001C6A85" w:rsidP="004160D1">
      <w:pPr>
        <w:pStyle w:val="ListParagraph"/>
        <w:numPr>
          <w:ilvl w:val="0"/>
          <w:numId w:val="26"/>
        </w:numPr>
        <w:spacing w:after="120"/>
        <w:ind w:left="648"/>
        <w:rPr>
          <w:sz w:val="24"/>
          <w:szCs w:val="24"/>
        </w:rPr>
      </w:pPr>
      <w:r w:rsidRPr="007B1213">
        <w:rPr>
          <w:sz w:val="24"/>
          <w:szCs w:val="24"/>
        </w:rPr>
        <w:t>Jurisdictions can limit extraction methods, which include a variety of volatile and non-volatile compounds.</w:t>
      </w:r>
    </w:p>
    <w:p w:rsidR="001C6A85" w:rsidRPr="007B1213" w:rsidRDefault="001C6A85" w:rsidP="004160D1">
      <w:pPr>
        <w:pStyle w:val="ListParagraph"/>
        <w:numPr>
          <w:ilvl w:val="0"/>
          <w:numId w:val="26"/>
        </w:numPr>
        <w:spacing w:after="120"/>
        <w:ind w:left="648"/>
        <w:rPr>
          <w:sz w:val="24"/>
          <w:szCs w:val="24"/>
        </w:rPr>
      </w:pPr>
      <w:r w:rsidRPr="007B1213">
        <w:rPr>
          <w:sz w:val="24"/>
          <w:szCs w:val="24"/>
        </w:rPr>
        <w:t xml:space="preserve">Jurisdictions can create regulations on </w:t>
      </w:r>
      <w:r w:rsidRPr="007B1213">
        <w:rPr>
          <w:i/>
          <w:iCs/>
          <w:sz w:val="24"/>
          <w:szCs w:val="24"/>
        </w:rPr>
        <w:t>how</w:t>
      </w:r>
      <w:r w:rsidRPr="007B1213">
        <w:rPr>
          <w:sz w:val="24"/>
          <w:szCs w:val="24"/>
        </w:rPr>
        <w:t xml:space="preserve"> marijuana may be grown in residences such as restricting electricity and water use, establishing wattage limits (a typical plant can use 1000 watts of electricity) and other guidelines. </w:t>
      </w:r>
    </w:p>
    <w:p w:rsidR="00AD450E" w:rsidRPr="007B1213" w:rsidRDefault="00064AF4" w:rsidP="00AD450E">
      <w:pPr>
        <w:pStyle w:val="ListParagraph"/>
        <w:numPr>
          <w:ilvl w:val="0"/>
          <w:numId w:val="26"/>
        </w:numPr>
        <w:spacing w:after="120"/>
        <w:ind w:left="648"/>
        <w:rPr>
          <w:sz w:val="24"/>
          <w:szCs w:val="24"/>
        </w:rPr>
      </w:pPr>
      <w:r w:rsidRPr="007B1213">
        <w:rPr>
          <w:sz w:val="24"/>
          <w:szCs w:val="24"/>
        </w:rPr>
        <w:t xml:space="preserve">Prior to the commencement of personal indoor marijuana cultivation </w:t>
      </w:r>
      <w:r w:rsidR="00AD450E" w:rsidRPr="007B1213">
        <w:rPr>
          <w:sz w:val="24"/>
          <w:szCs w:val="24"/>
        </w:rPr>
        <w:t>entities may consider requiring</w:t>
      </w:r>
      <w:r w:rsidR="001C6A85" w:rsidRPr="007B1213">
        <w:rPr>
          <w:sz w:val="24"/>
          <w:szCs w:val="24"/>
        </w:rPr>
        <w:t xml:space="preserve"> adequate mechanical locking or electronic security systems be installed </w:t>
      </w:r>
      <w:r w:rsidR="00AD450E" w:rsidRPr="007B1213">
        <w:rPr>
          <w:sz w:val="24"/>
          <w:szCs w:val="24"/>
        </w:rPr>
        <w:t>as part of</w:t>
      </w:r>
      <w:r w:rsidR="001C6A85" w:rsidRPr="007B1213">
        <w:rPr>
          <w:sz w:val="24"/>
          <w:szCs w:val="24"/>
        </w:rPr>
        <w:t xml:space="preserve"> the enclosed </w:t>
      </w:r>
      <w:r w:rsidRPr="007B1213">
        <w:rPr>
          <w:sz w:val="24"/>
          <w:szCs w:val="24"/>
        </w:rPr>
        <w:t xml:space="preserve">structure </w:t>
      </w:r>
      <w:r w:rsidR="001C6A85" w:rsidRPr="007B1213">
        <w:rPr>
          <w:sz w:val="24"/>
          <w:szCs w:val="24"/>
        </w:rPr>
        <w:t xml:space="preserve">on a property or the area within the residence. </w:t>
      </w:r>
    </w:p>
    <w:p w:rsidR="001C6A85" w:rsidRPr="007B1213" w:rsidRDefault="005E2B90" w:rsidP="004160D1">
      <w:pPr>
        <w:pStyle w:val="ListParagraph"/>
        <w:numPr>
          <w:ilvl w:val="0"/>
          <w:numId w:val="26"/>
        </w:numPr>
        <w:spacing w:after="120"/>
        <w:ind w:left="648"/>
        <w:rPr>
          <w:sz w:val="24"/>
          <w:szCs w:val="24"/>
        </w:rPr>
      </w:pPr>
      <w:r w:rsidRPr="007B1213">
        <w:rPr>
          <w:sz w:val="24"/>
          <w:szCs w:val="24"/>
        </w:rPr>
        <w:t xml:space="preserve">Require that </w:t>
      </w:r>
      <w:r w:rsidR="001C6A85" w:rsidRPr="007B1213">
        <w:rPr>
          <w:sz w:val="24"/>
          <w:szCs w:val="24"/>
        </w:rPr>
        <w:t>marijuana cultivation area(s), whether in a secure structure or inside a residence, shall not be accessible to persons under 21 years of age.</w:t>
      </w:r>
    </w:p>
    <w:p w:rsidR="006A5B4C" w:rsidRPr="007B1213" w:rsidRDefault="001C6A85" w:rsidP="00BC3708">
      <w:pPr>
        <w:pStyle w:val="ListParagraph"/>
        <w:numPr>
          <w:ilvl w:val="0"/>
          <w:numId w:val="26"/>
        </w:numPr>
        <w:spacing w:after="120"/>
        <w:ind w:left="648"/>
        <w:rPr>
          <w:sz w:val="24"/>
          <w:szCs w:val="24"/>
        </w:rPr>
      </w:pPr>
      <w:r w:rsidRPr="007B1213">
        <w:rPr>
          <w:sz w:val="24"/>
          <w:szCs w:val="24"/>
        </w:rPr>
        <w:t>To ensure that the indoor grow is for personal use only, local jurisdictions can specify that the authorized grower resides full time in the residence where the cultivation occurs and does not participate in marijuana cultivation in any other location in the town. This prohibits owners or renters of multiple dwellings from growing in more than one location.</w:t>
      </w:r>
    </w:p>
    <w:p w:rsidR="001C6A85" w:rsidRPr="007B1213" w:rsidRDefault="001C6A85" w:rsidP="004160D1">
      <w:pPr>
        <w:pStyle w:val="ListParagraph"/>
        <w:numPr>
          <w:ilvl w:val="0"/>
          <w:numId w:val="27"/>
        </w:numPr>
        <w:spacing w:after="120"/>
        <w:ind w:left="648"/>
        <w:rPr>
          <w:sz w:val="24"/>
          <w:szCs w:val="24"/>
        </w:rPr>
      </w:pPr>
      <w:r w:rsidRPr="007B1213">
        <w:rPr>
          <w:sz w:val="24"/>
          <w:szCs w:val="24"/>
        </w:rPr>
        <w:t xml:space="preserve">Cities may require that the plants be available for periodic inspection to determine if </w:t>
      </w:r>
    </w:p>
    <w:p w:rsidR="001C6A85" w:rsidRPr="007B1213" w:rsidRDefault="007979CD" w:rsidP="006A5B4C">
      <w:pPr>
        <w:pStyle w:val="ListParagraph"/>
        <w:numPr>
          <w:ilvl w:val="0"/>
          <w:numId w:val="28"/>
        </w:numPr>
        <w:spacing w:after="120"/>
        <w:rPr>
          <w:sz w:val="24"/>
          <w:szCs w:val="24"/>
        </w:rPr>
      </w:pPr>
      <w:r w:rsidRPr="007B1213">
        <w:rPr>
          <w:sz w:val="24"/>
          <w:szCs w:val="24"/>
        </w:rPr>
        <w:t>T</w:t>
      </w:r>
      <w:r w:rsidR="001C6A85" w:rsidRPr="007B1213">
        <w:rPr>
          <w:sz w:val="24"/>
          <w:szCs w:val="24"/>
        </w:rPr>
        <w:t>here are no more than six plants</w:t>
      </w:r>
    </w:p>
    <w:p w:rsidR="001C6A85" w:rsidRPr="007B1213" w:rsidRDefault="004160D1" w:rsidP="006A5B4C">
      <w:pPr>
        <w:pStyle w:val="ListParagraph"/>
        <w:numPr>
          <w:ilvl w:val="0"/>
          <w:numId w:val="28"/>
        </w:numPr>
        <w:spacing w:after="120"/>
        <w:rPr>
          <w:sz w:val="24"/>
          <w:szCs w:val="24"/>
        </w:rPr>
      </w:pPr>
      <w:r w:rsidRPr="007B1213">
        <w:rPr>
          <w:sz w:val="24"/>
          <w:szCs w:val="24"/>
        </w:rPr>
        <w:t xml:space="preserve">If </w:t>
      </w:r>
      <w:r w:rsidR="001C6A85" w:rsidRPr="007B1213">
        <w:rPr>
          <w:sz w:val="24"/>
          <w:szCs w:val="24"/>
        </w:rPr>
        <w:t>a fire hazard exists because more electricity is being used than the residence is designed to handle</w:t>
      </w:r>
    </w:p>
    <w:p w:rsidR="001C6A85" w:rsidRPr="007B1213" w:rsidRDefault="001C6A85" w:rsidP="006A5B4C">
      <w:pPr>
        <w:pStyle w:val="ListParagraph"/>
        <w:numPr>
          <w:ilvl w:val="0"/>
          <w:numId w:val="28"/>
        </w:numPr>
        <w:spacing w:after="120"/>
        <w:rPr>
          <w:sz w:val="24"/>
          <w:szCs w:val="24"/>
        </w:rPr>
      </w:pPr>
      <w:r w:rsidRPr="007B1213">
        <w:rPr>
          <w:sz w:val="24"/>
          <w:szCs w:val="24"/>
        </w:rPr>
        <w:t>If there is mold accumulation</w:t>
      </w:r>
    </w:p>
    <w:p w:rsidR="001C6A85" w:rsidRPr="007B1213" w:rsidRDefault="001C6A85" w:rsidP="006A5B4C">
      <w:pPr>
        <w:pStyle w:val="ListParagraph"/>
        <w:numPr>
          <w:ilvl w:val="0"/>
          <w:numId w:val="28"/>
        </w:numPr>
        <w:spacing w:after="120"/>
        <w:rPr>
          <w:sz w:val="24"/>
          <w:szCs w:val="24"/>
        </w:rPr>
      </w:pPr>
      <w:r w:rsidRPr="007B1213">
        <w:rPr>
          <w:sz w:val="24"/>
          <w:szCs w:val="24"/>
        </w:rPr>
        <w:t>If water use is more excessive than needed to reasonably grow six plants</w:t>
      </w:r>
    </w:p>
    <w:p w:rsidR="001C6A85" w:rsidRPr="007B1213" w:rsidRDefault="001C6A85" w:rsidP="006A5B4C">
      <w:pPr>
        <w:pStyle w:val="ListParagraph"/>
        <w:numPr>
          <w:ilvl w:val="0"/>
          <w:numId w:val="28"/>
        </w:numPr>
        <w:spacing w:after="120"/>
        <w:rPr>
          <w:sz w:val="24"/>
          <w:szCs w:val="24"/>
        </w:rPr>
      </w:pPr>
      <w:r w:rsidRPr="007B1213">
        <w:rPr>
          <w:sz w:val="24"/>
          <w:szCs w:val="24"/>
        </w:rPr>
        <w:t>If there is undue hazard for youth and children</w:t>
      </w:r>
    </w:p>
    <w:p w:rsidR="001C6A85" w:rsidRPr="007B1213" w:rsidRDefault="001C6A85" w:rsidP="006A5B4C">
      <w:pPr>
        <w:pStyle w:val="ListParagraph"/>
        <w:numPr>
          <w:ilvl w:val="0"/>
          <w:numId w:val="28"/>
        </w:numPr>
        <w:spacing w:after="120"/>
        <w:rPr>
          <w:sz w:val="24"/>
          <w:szCs w:val="24"/>
        </w:rPr>
      </w:pPr>
      <w:r w:rsidRPr="007B1213">
        <w:rPr>
          <w:sz w:val="24"/>
          <w:szCs w:val="24"/>
        </w:rPr>
        <w:t xml:space="preserve">The residential structure </w:t>
      </w:r>
      <w:r w:rsidR="007979CD" w:rsidRPr="007B1213">
        <w:rPr>
          <w:sz w:val="24"/>
          <w:szCs w:val="24"/>
        </w:rPr>
        <w:t>continues to function</w:t>
      </w:r>
      <w:r w:rsidRPr="007B1213">
        <w:rPr>
          <w:sz w:val="24"/>
          <w:szCs w:val="24"/>
        </w:rPr>
        <w:t xml:space="preserve"> at all times a</w:t>
      </w:r>
      <w:r w:rsidR="007979CD" w:rsidRPr="007B1213">
        <w:rPr>
          <w:sz w:val="24"/>
          <w:szCs w:val="24"/>
        </w:rPr>
        <w:t>s a</w:t>
      </w:r>
      <w:r w:rsidRPr="007B1213">
        <w:rPr>
          <w:sz w:val="24"/>
          <w:szCs w:val="24"/>
        </w:rPr>
        <w:t xml:space="preserve"> residence, with legal and functioning cooking, sleeping and sanitation facilities with proper ingress and egress. Rooms shall not be used for marijuana cultivation when such cultivation would prevent the primary use of rooms that are used for cooking of meals, sleeping and bathing. </w:t>
      </w:r>
    </w:p>
    <w:p w:rsidR="00BB4334" w:rsidRPr="007B1213" w:rsidRDefault="001C6A85" w:rsidP="006A5B4C">
      <w:pPr>
        <w:pStyle w:val="ListParagraph"/>
        <w:numPr>
          <w:ilvl w:val="0"/>
          <w:numId w:val="28"/>
        </w:numPr>
        <w:rPr>
          <w:sz w:val="24"/>
          <w:szCs w:val="24"/>
        </w:rPr>
      </w:pPr>
      <w:r w:rsidRPr="007B1213">
        <w:rPr>
          <w:sz w:val="24"/>
          <w:szCs w:val="24"/>
        </w:rPr>
        <w:t>Require that the marijuana be kept on the premises and available for inspection by the Chief of Police or his/her designee.</w:t>
      </w:r>
    </w:p>
    <w:p w:rsidR="00AA7987" w:rsidRPr="007B1213" w:rsidRDefault="00AA7987" w:rsidP="00AA7987">
      <w:pPr>
        <w:rPr>
          <w:b/>
          <w:sz w:val="24"/>
          <w:szCs w:val="24"/>
        </w:rPr>
      </w:pPr>
      <w:r w:rsidRPr="007B1213">
        <w:rPr>
          <w:b/>
          <w:sz w:val="24"/>
          <w:szCs w:val="24"/>
        </w:rPr>
        <w:t>RETAIL ISSUES</w:t>
      </w:r>
    </w:p>
    <w:p w:rsidR="00AA7987" w:rsidRPr="007B1213" w:rsidRDefault="00AA7987" w:rsidP="00AA7987">
      <w:pPr>
        <w:rPr>
          <w:sz w:val="24"/>
          <w:szCs w:val="24"/>
        </w:rPr>
      </w:pPr>
      <w:r w:rsidRPr="007B1213">
        <w:rPr>
          <w:sz w:val="24"/>
          <w:szCs w:val="24"/>
        </w:rPr>
        <w:t xml:space="preserve">Local jurisdictions can regulate business license requirements, local zoning, and prohibit businesses, but not, as noted in Chapter 4, restrict grows inside personal residences. No licensee shall be located within a 600 foot radius of a school, day care center or youth center (AUMA, Section 6, Chapter 5). </w:t>
      </w:r>
    </w:p>
    <w:p w:rsidR="00AA7987" w:rsidRPr="007B1213" w:rsidRDefault="00AA7987" w:rsidP="00AA7987">
      <w:pPr>
        <w:rPr>
          <w:i/>
          <w:sz w:val="24"/>
          <w:szCs w:val="24"/>
          <w:u w:val="single"/>
        </w:rPr>
      </w:pPr>
      <w:r w:rsidRPr="007B1213">
        <w:rPr>
          <w:i/>
          <w:sz w:val="24"/>
          <w:szCs w:val="24"/>
          <w:u w:val="single"/>
        </w:rPr>
        <w:t>Retail Considerations:</w:t>
      </w:r>
    </w:p>
    <w:p w:rsidR="00AA7987" w:rsidRPr="007B1213" w:rsidRDefault="00AA7987" w:rsidP="00AA7987">
      <w:pPr>
        <w:pStyle w:val="ListParagraph"/>
        <w:numPr>
          <w:ilvl w:val="0"/>
          <w:numId w:val="14"/>
        </w:numPr>
        <w:ind w:left="648"/>
        <w:rPr>
          <w:sz w:val="24"/>
          <w:szCs w:val="24"/>
        </w:rPr>
      </w:pPr>
      <w:r w:rsidRPr="007B1213">
        <w:rPr>
          <w:sz w:val="24"/>
          <w:szCs w:val="24"/>
        </w:rPr>
        <w:t xml:space="preserve">Local jurisdictions can increase the radius around schools, day care centers of youth centers and can also add other “youth sensitive areas.” Should retail outlets have additional zoning restrictions? Should they be within 600 feet of </w:t>
      </w:r>
      <w:r w:rsidR="00CB349F" w:rsidRPr="007B1213">
        <w:rPr>
          <w:sz w:val="24"/>
          <w:szCs w:val="24"/>
        </w:rPr>
        <w:t xml:space="preserve">colleges, </w:t>
      </w:r>
      <w:r w:rsidRPr="007B1213">
        <w:rPr>
          <w:sz w:val="24"/>
          <w:szCs w:val="24"/>
        </w:rPr>
        <w:t>churches, which often hold AA meetings, treatment facilities, apartment complexes or residences, or parks?</w:t>
      </w:r>
    </w:p>
    <w:p w:rsidR="00AA7987" w:rsidRPr="007B1213" w:rsidRDefault="00AA7987" w:rsidP="00AA7987">
      <w:pPr>
        <w:pStyle w:val="ListParagraph"/>
        <w:numPr>
          <w:ilvl w:val="0"/>
          <w:numId w:val="14"/>
        </w:numPr>
        <w:ind w:left="648"/>
        <w:rPr>
          <w:b/>
          <w:sz w:val="24"/>
          <w:szCs w:val="24"/>
        </w:rPr>
      </w:pPr>
      <w:r w:rsidRPr="007B1213">
        <w:rPr>
          <w:sz w:val="24"/>
          <w:szCs w:val="24"/>
        </w:rPr>
        <w:t>What security staffing and other safeguards should retailers be required to provide?</w:t>
      </w:r>
    </w:p>
    <w:p w:rsidR="00AA7987" w:rsidRPr="007B1213" w:rsidRDefault="00AA7987" w:rsidP="00AA7987">
      <w:pPr>
        <w:pStyle w:val="ListParagraph"/>
        <w:numPr>
          <w:ilvl w:val="0"/>
          <w:numId w:val="14"/>
        </w:numPr>
        <w:ind w:left="648"/>
        <w:rPr>
          <w:b/>
          <w:sz w:val="24"/>
          <w:szCs w:val="24"/>
        </w:rPr>
      </w:pPr>
      <w:r w:rsidRPr="007B1213">
        <w:rPr>
          <w:sz w:val="24"/>
          <w:szCs w:val="24"/>
        </w:rPr>
        <w:t>What hours should outlets be open?</w:t>
      </w:r>
    </w:p>
    <w:p w:rsidR="00AA7987" w:rsidRPr="007B1213" w:rsidRDefault="00AA7987" w:rsidP="00F91B3B">
      <w:pPr>
        <w:pStyle w:val="ListParagraph"/>
        <w:numPr>
          <w:ilvl w:val="0"/>
          <w:numId w:val="14"/>
        </w:numPr>
        <w:ind w:left="648"/>
        <w:rPr>
          <w:b/>
          <w:sz w:val="24"/>
          <w:szCs w:val="24"/>
        </w:rPr>
      </w:pPr>
      <w:r w:rsidRPr="007B1213">
        <w:rPr>
          <w:sz w:val="24"/>
          <w:szCs w:val="24"/>
        </w:rPr>
        <w:t>There are no restrictions on vending machines or mail orders.</w:t>
      </w:r>
    </w:p>
    <w:p w:rsidR="00877BEB" w:rsidRPr="007B1213" w:rsidRDefault="00877BEB" w:rsidP="00877BEB">
      <w:pPr>
        <w:pStyle w:val="ListParagraph"/>
        <w:numPr>
          <w:ilvl w:val="0"/>
          <w:numId w:val="14"/>
        </w:numPr>
        <w:ind w:left="648"/>
        <w:rPr>
          <w:sz w:val="24"/>
          <w:szCs w:val="24"/>
        </w:rPr>
      </w:pPr>
      <w:r w:rsidRPr="007B1213">
        <w:rPr>
          <w:sz w:val="24"/>
          <w:szCs w:val="24"/>
        </w:rPr>
        <w:t>Local jurisdictions may consider requiring training for marijuana retailers on ID recognition strategies in order to prevent sales to minors.</w:t>
      </w:r>
    </w:p>
    <w:p w:rsidR="007B1213" w:rsidRDefault="007B1213" w:rsidP="00AA7987">
      <w:pPr>
        <w:rPr>
          <w:b/>
          <w:sz w:val="24"/>
          <w:szCs w:val="24"/>
        </w:rPr>
      </w:pPr>
    </w:p>
    <w:p w:rsidR="00962649" w:rsidRPr="007B1213" w:rsidRDefault="00962649" w:rsidP="00AA7987">
      <w:pPr>
        <w:rPr>
          <w:b/>
          <w:sz w:val="24"/>
          <w:szCs w:val="24"/>
        </w:rPr>
      </w:pPr>
      <w:r w:rsidRPr="007B1213">
        <w:rPr>
          <w:b/>
          <w:sz w:val="24"/>
          <w:szCs w:val="24"/>
        </w:rPr>
        <w:t>ADVERTISING</w:t>
      </w:r>
    </w:p>
    <w:p w:rsidR="00D720D3" w:rsidRPr="007B1213" w:rsidRDefault="00D720D3" w:rsidP="00196577">
      <w:pPr>
        <w:rPr>
          <w:sz w:val="24"/>
          <w:szCs w:val="24"/>
        </w:rPr>
      </w:pPr>
      <w:r w:rsidRPr="007B1213">
        <w:rPr>
          <w:sz w:val="24"/>
          <w:szCs w:val="24"/>
        </w:rPr>
        <w:t>“</w:t>
      </w:r>
      <w:r w:rsidR="00B44530" w:rsidRPr="007B1213">
        <w:rPr>
          <w:sz w:val="24"/>
          <w:szCs w:val="24"/>
        </w:rPr>
        <w:t xml:space="preserve">Any ads in broadcast, </w:t>
      </w:r>
      <w:r w:rsidRPr="007B1213">
        <w:rPr>
          <w:sz w:val="24"/>
          <w:szCs w:val="24"/>
        </w:rPr>
        <w:t>cable, radio, print and digital</w:t>
      </w:r>
      <w:r w:rsidR="00B44530" w:rsidRPr="007B1213">
        <w:rPr>
          <w:sz w:val="24"/>
          <w:szCs w:val="24"/>
        </w:rPr>
        <w:t xml:space="preserve"> communications can only occur where at least 71.6 percent of the audience is reason</w:t>
      </w:r>
      <w:r w:rsidRPr="007B1213">
        <w:rPr>
          <w:sz w:val="24"/>
          <w:szCs w:val="24"/>
        </w:rPr>
        <w:t>ably expected to be 21 or older” (AUMA, Section 6, Chapter 15).</w:t>
      </w:r>
      <w:r w:rsidR="00B44530" w:rsidRPr="007B1213">
        <w:rPr>
          <w:sz w:val="24"/>
          <w:szCs w:val="24"/>
        </w:rPr>
        <w:t xml:space="preserve"> </w:t>
      </w:r>
    </w:p>
    <w:p w:rsidR="00D720D3" w:rsidRPr="007B1213" w:rsidRDefault="00D720D3" w:rsidP="00196577">
      <w:pPr>
        <w:rPr>
          <w:i/>
          <w:sz w:val="24"/>
          <w:szCs w:val="24"/>
          <w:u w:val="single"/>
        </w:rPr>
      </w:pPr>
      <w:r w:rsidRPr="007B1213">
        <w:rPr>
          <w:i/>
          <w:sz w:val="24"/>
          <w:szCs w:val="24"/>
          <w:u w:val="single"/>
        </w:rPr>
        <w:t>Advertising Considerations:</w:t>
      </w:r>
    </w:p>
    <w:p w:rsidR="007979CD" w:rsidRPr="007B1213" w:rsidRDefault="00A80B39" w:rsidP="004160D1">
      <w:pPr>
        <w:pStyle w:val="ListParagraph"/>
        <w:numPr>
          <w:ilvl w:val="0"/>
          <w:numId w:val="7"/>
        </w:numPr>
        <w:ind w:left="648"/>
        <w:rPr>
          <w:sz w:val="24"/>
          <w:szCs w:val="24"/>
        </w:rPr>
      </w:pPr>
      <w:r w:rsidRPr="007B1213">
        <w:rPr>
          <w:sz w:val="24"/>
          <w:szCs w:val="24"/>
        </w:rPr>
        <w:t>Almost one-third of audience</w:t>
      </w:r>
      <w:r w:rsidR="006D47CD" w:rsidRPr="007B1213">
        <w:rPr>
          <w:sz w:val="24"/>
          <w:szCs w:val="24"/>
        </w:rPr>
        <w:t>s</w:t>
      </w:r>
      <w:r w:rsidRPr="007B1213">
        <w:rPr>
          <w:sz w:val="24"/>
          <w:szCs w:val="24"/>
        </w:rPr>
        <w:t xml:space="preserve"> can be under 21</w:t>
      </w:r>
      <w:r w:rsidR="007979CD" w:rsidRPr="007B1213">
        <w:rPr>
          <w:sz w:val="24"/>
          <w:szCs w:val="24"/>
        </w:rPr>
        <w:t xml:space="preserve">, and </w:t>
      </w:r>
      <w:r w:rsidR="005E2B90" w:rsidRPr="007B1213">
        <w:rPr>
          <w:sz w:val="24"/>
          <w:szCs w:val="24"/>
        </w:rPr>
        <w:t xml:space="preserve">nothing prohibits </w:t>
      </w:r>
      <w:r w:rsidR="00062A0B" w:rsidRPr="007B1213">
        <w:rPr>
          <w:sz w:val="24"/>
          <w:szCs w:val="24"/>
        </w:rPr>
        <w:t xml:space="preserve">advertising that </w:t>
      </w:r>
      <w:r w:rsidR="007979CD" w:rsidRPr="007B1213">
        <w:rPr>
          <w:sz w:val="24"/>
          <w:szCs w:val="24"/>
        </w:rPr>
        <w:t>target</w:t>
      </w:r>
      <w:r w:rsidR="00062A0B" w:rsidRPr="007B1213">
        <w:rPr>
          <w:sz w:val="24"/>
          <w:szCs w:val="24"/>
        </w:rPr>
        <w:t>s</w:t>
      </w:r>
      <w:r w:rsidR="007979CD" w:rsidRPr="007B1213">
        <w:rPr>
          <w:sz w:val="24"/>
          <w:szCs w:val="24"/>
        </w:rPr>
        <w:t xml:space="preserve"> young adults over 21. Do jurisdictions want to consider stronger limitations on advertising? </w:t>
      </w:r>
    </w:p>
    <w:p w:rsidR="00B44530" w:rsidRPr="007B1213" w:rsidRDefault="00D720D3" w:rsidP="004160D1">
      <w:pPr>
        <w:pStyle w:val="ListParagraph"/>
        <w:numPr>
          <w:ilvl w:val="1"/>
          <w:numId w:val="1"/>
        </w:numPr>
        <w:ind w:left="648"/>
        <w:rPr>
          <w:sz w:val="24"/>
          <w:szCs w:val="24"/>
        </w:rPr>
      </w:pPr>
      <w:r w:rsidRPr="007B1213">
        <w:rPr>
          <w:sz w:val="24"/>
          <w:szCs w:val="24"/>
        </w:rPr>
        <w:t>There are no restrictions on movie theaters. Ads could be shown with R-rated movies.</w:t>
      </w:r>
    </w:p>
    <w:p w:rsidR="00B44530" w:rsidRPr="007B1213" w:rsidRDefault="007979CD" w:rsidP="007979CD">
      <w:pPr>
        <w:pStyle w:val="ListParagraph"/>
        <w:numPr>
          <w:ilvl w:val="1"/>
          <w:numId w:val="1"/>
        </w:numPr>
        <w:ind w:left="648"/>
        <w:rPr>
          <w:sz w:val="24"/>
          <w:szCs w:val="24"/>
        </w:rPr>
      </w:pPr>
      <w:r w:rsidRPr="007B1213">
        <w:rPr>
          <w:sz w:val="24"/>
          <w:szCs w:val="24"/>
        </w:rPr>
        <w:t>AUMA states that a</w:t>
      </w:r>
      <w:r w:rsidR="00B44530" w:rsidRPr="007B1213">
        <w:rPr>
          <w:sz w:val="24"/>
          <w:szCs w:val="24"/>
        </w:rPr>
        <w:t xml:space="preserve">ds cannot occur on an Interstate or State Highway which crosses state borders. </w:t>
      </w:r>
      <w:r w:rsidRPr="007B1213">
        <w:rPr>
          <w:sz w:val="24"/>
          <w:szCs w:val="24"/>
        </w:rPr>
        <w:t>Jurisdictions may want to consider local</w:t>
      </w:r>
      <w:r w:rsidR="00D720D3" w:rsidRPr="007B1213">
        <w:rPr>
          <w:sz w:val="24"/>
          <w:szCs w:val="24"/>
        </w:rPr>
        <w:t xml:space="preserve"> restrictions for indoor or outdoor advertising</w:t>
      </w:r>
      <w:r w:rsidRPr="007B1213">
        <w:rPr>
          <w:sz w:val="24"/>
          <w:szCs w:val="24"/>
        </w:rPr>
        <w:t xml:space="preserve"> for other roads</w:t>
      </w:r>
      <w:r w:rsidR="00CB349F" w:rsidRPr="007B1213">
        <w:rPr>
          <w:sz w:val="24"/>
          <w:szCs w:val="24"/>
        </w:rPr>
        <w:t>.</w:t>
      </w:r>
      <w:r w:rsidR="00B44530" w:rsidRPr="007B1213">
        <w:rPr>
          <w:sz w:val="24"/>
          <w:szCs w:val="24"/>
        </w:rPr>
        <w:t xml:space="preserve"> </w:t>
      </w:r>
    </w:p>
    <w:p w:rsidR="00D720D3" w:rsidRPr="007B1213" w:rsidRDefault="00196577" w:rsidP="004160D1">
      <w:pPr>
        <w:pStyle w:val="ListParagraph"/>
        <w:numPr>
          <w:ilvl w:val="1"/>
          <w:numId w:val="1"/>
        </w:numPr>
        <w:ind w:left="648"/>
        <w:rPr>
          <w:sz w:val="24"/>
          <w:szCs w:val="24"/>
        </w:rPr>
      </w:pPr>
      <w:r w:rsidRPr="007B1213">
        <w:rPr>
          <w:sz w:val="24"/>
          <w:szCs w:val="24"/>
        </w:rPr>
        <w:t xml:space="preserve">Ads cannot occur </w:t>
      </w:r>
      <w:r w:rsidR="00B56E3E" w:rsidRPr="007B1213">
        <w:rPr>
          <w:sz w:val="24"/>
          <w:szCs w:val="24"/>
        </w:rPr>
        <w:t>“</w:t>
      </w:r>
      <w:r w:rsidRPr="007B1213">
        <w:rPr>
          <w:sz w:val="24"/>
          <w:szCs w:val="24"/>
        </w:rPr>
        <w:t>within 1,000 feet of a day care center, school</w:t>
      </w:r>
      <w:r w:rsidR="00B56E3E" w:rsidRPr="007B1213">
        <w:rPr>
          <w:sz w:val="24"/>
          <w:szCs w:val="24"/>
        </w:rPr>
        <w:t xml:space="preserve"> for K-12</w:t>
      </w:r>
      <w:r w:rsidR="005067CC" w:rsidRPr="007B1213">
        <w:rPr>
          <w:sz w:val="24"/>
          <w:szCs w:val="24"/>
        </w:rPr>
        <w:t xml:space="preserve">, playground or youth center” </w:t>
      </w:r>
      <w:r w:rsidR="00B56E3E" w:rsidRPr="007B1213">
        <w:rPr>
          <w:sz w:val="24"/>
          <w:szCs w:val="24"/>
        </w:rPr>
        <w:t>(AUMA</w:t>
      </w:r>
      <w:r w:rsidR="005067CC" w:rsidRPr="007B1213">
        <w:rPr>
          <w:sz w:val="24"/>
          <w:szCs w:val="24"/>
        </w:rPr>
        <w:t xml:space="preserve">). </w:t>
      </w:r>
      <w:r w:rsidR="00B56E3E" w:rsidRPr="007B1213">
        <w:rPr>
          <w:sz w:val="24"/>
          <w:szCs w:val="24"/>
        </w:rPr>
        <w:t xml:space="preserve"> </w:t>
      </w:r>
      <w:r w:rsidR="00D720D3" w:rsidRPr="007B1213">
        <w:rPr>
          <w:sz w:val="24"/>
          <w:szCs w:val="24"/>
        </w:rPr>
        <w:t xml:space="preserve">Do </w:t>
      </w:r>
      <w:r w:rsidR="00062A0B" w:rsidRPr="007B1213">
        <w:rPr>
          <w:sz w:val="24"/>
          <w:szCs w:val="24"/>
        </w:rPr>
        <w:t>jurisdictions want to permit</w:t>
      </w:r>
      <w:r w:rsidR="00D720D3" w:rsidRPr="007B1213">
        <w:rPr>
          <w:sz w:val="24"/>
          <w:szCs w:val="24"/>
        </w:rPr>
        <w:t xml:space="preserve"> ads near malls, stadiums, </w:t>
      </w:r>
      <w:r w:rsidR="00CB349F" w:rsidRPr="007B1213">
        <w:rPr>
          <w:sz w:val="24"/>
          <w:szCs w:val="24"/>
        </w:rPr>
        <w:t xml:space="preserve">fairgrounds, </w:t>
      </w:r>
      <w:r w:rsidR="00D720D3" w:rsidRPr="007B1213">
        <w:rPr>
          <w:sz w:val="24"/>
          <w:szCs w:val="24"/>
        </w:rPr>
        <w:t>colleges, treatment facilities, hospitals, churches, strip malls, in downtown areas, near parks</w:t>
      </w:r>
      <w:r w:rsidR="007149D8" w:rsidRPr="007B1213">
        <w:rPr>
          <w:sz w:val="24"/>
          <w:szCs w:val="24"/>
        </w:rPr>
        <w:t xml:space="preserve"> or in </w:t>
      </w:r>
      <w:r w:rsidR="007979CD" w:rsidRPr="007B1213">
        <w:rPr>
          <w:sz w:val="24"/>
          <w:szCs w:val="24"/>
        </w:rPr>
        <w:t xml:space="preserve">other </w:t>
      </w:r>
      <w:r w:rsidR="007149D8" w:rsidRPr="007B1213">
        <w:rPr>
          <w:sz w:val="24"/>
          <w:szCs w:val="24"/>
        </w:rPr>
        <w:t>store windows?</w:t>
      </w:r>
    </w:p>
    <w:p w:rsidR="007B1213" w:rsidRPr="007B1213" w:rsidRDefault="00CB349F" w:rsidP="00C72D26">
      <w:pPr>
        <w:pStyle w:val="ListParagraph"/>
        <w:numPr>
          <w:ilvl w:val="1"/>
          <w:numId w:val="1"/>
        </w:numPr>
        <w:ind w:left="648"/>
        <w:rPr>
          <w:b/>
          <w:sz w:val="24"/>
          <w:szCs w:val="24"/>
        </w:rPr>
      </w:pPr>
      <w:r w:rsidRPr="007B1213">
        <w:rPr>
          <w:sz w:val="24"/>
          <w:szCs w:val="24"/>
        </w:rPr>
        <w:t>Does the jurisdiction want to allow sponsorship of sporting and other events by marijuana-related businesses?</w:t>
      </w:r>
    </w:p>
    <w:p w:rsidR="007B1213" w:rsidRDefault="007B1213" w:rsidP="004160D1">
      <w:pPr>
        <w:rPr>
          <w:b/>
          <w:sz w:val="24"/>
          <w:szCs w:val="24"/>
        </w:rPr>
      </w:pPr>
    </w:p>
    <w:p w:rsidR="007B1213" w:rsidRDefault="007B1213" w:rsidP="004160D1">
      <w:pPr>
        <w:rPr>
          <w:b/>
          <w:sz w:val="24"/>
          <w:szCs w:val="24"/>
        </w:rPr>
      </w:pPr>
    </w:p>
    <w:p w:rsidR="007B1213" w:rsidRDefault="007B1213" w:rsidP="004160D1">
      <w:pPr>
        <w:rPr>
          <w:b/>
          <w:sz w:val="24"/>
          <w:szCs w:val="24"/>
        </w:rPr>
      </w:pPr>
    </w:p>
    <w:p w:rsidR="007B1213" w:rsidRDefault="00962649" w:rsidP="004160D1">
      <w:pPr>
        <w:rPr>
          <w:b/>
          <w:sz w:val="24"/>
          <w:szCs w:val="24"/>
        </w:rPr>
      </w:pPr>
      <w:r w:rsidRPr="007B1213">
        <w:rPr>
          <w:b/>
          <w:sz w:val="24"/>
          <w:szCs w:val="24"/>
        </w:rPr>
        <w:t xml:space="preserve">LOCAL DELIVERIES </w:t>
      </w:r>
    </w:p>
    <w:p w:rsidR="00A80B39" w:rsidRPr="007B1213" w:rsidRDefault="00A80B39" w:rsidP="004160D1">
      <w:pPr>
        <w:rPr>
          <w:sz w:val="24"/>
          <w:szCs w:val="24"/>
        </w:rPr>
      </w:pPr>
      <w:r w:rsidRPr="007B1213">
        <w:rPr>
          <w:sz w:val="24"/>
          <w:szCs w:val="24"/>
        </w:rPr>
        <w:t xml:space="preserve">A local jurisdiction cannot prevent transportation of products on its public roads, but can limit local deliveries. </w:t>
      </w:r>
      <w:r w:rsidRPr="007B1213">
        <w:rPr>
          <w:rStyle w:val="s1"/>
          <w:rFonts w:asciiTheme="minorHAnsi" w:hAnsiTheme="minorHAnsi"/>
          <w:sz w:val="24"/>
          <w:szCs w:val="24"/>
        </w:rPr>
        <w:t xml:space="preserve">Delivery services must have a </w:t>
      </w:r>
      <w:r w:rsidR="005E2B90" w:rsidRPr="007B1213">
        <w:rPr>
          <w:rStyle w:val="s1"/>
          <w:rFonts w:asciiTheme="minorHAnsi" w:hAnsiTheme="minorHAnsi"/>
          <w:sz w:val="24"/>
          <w:szCs w:val="24"/>
        </w:rPr>
        <w:t>licensed brick and mortar location (AUMA, Section 6, Chapter 9).</w:t>
      </w:r>
    </w:p>
    <w:p w:rsidR="00A80B39" w:rsidRPr="007B1213" w:rsidRDefault="00A80B39" w:rsidP="004160D1">
      <w:pPr>
        <w:rPr>
          <w:i/>
          <w:sz w:val="24"/>
          <w:szCs w:val="24"/>
          <w:u w:val="single"/>
        </w:rPr>
      </w:pPr>
      <w:r w:rsidRPr="007B1213">
        <w:rPr>
          <w:i/>
          <w:sz w:val="24"/>
          <w:szCs w:val="24"/>
          <w:u w:val="single"/>
        </w:rPr>
        <w:t>Local Delivery Considerations:</w:t>
      </w:r>
    </w:p>
    <w:p w:rsidR="00A80B39" w:rsidRPr="007B1213" w:rsidRDefault="00A80B39" w:rsidP="004160D1">
      <w:pPr>
        <w:pStyle w:val="ListParagraph"/>
        <w:numPr>
          <w:ilvl w:val="0"/>
          <w:numId w:val="8"/>
        </w:numPr>
        <w:ind w:left="648"/>
        <w:rPr>
          <w:sz w:val="24"/>
          <w:szCs w:val="24"/>
        </w:rPr>
      </w:pPr>
      <w:r w:rsidRPr="007B1213">
        <w:rPr>
          <w:sz w:val="24"/>
          <w:szCs w:val="24"/>
        </w:rPr>
        <w:t>Local deliveries in a local jurisdiction can be provided by retailer located in another jurisdiction unless they are prohibited.</w:t>
      </w:r>
    </w:p>
    <w:p w:rsidR="00A80B39" w:rsidRPr="007B1213" w:rsidRDefault="00D32AA7" w:rsidP="004160D1">
      <w:pPr>
        <w:pStyle w:val="ListParagraph"/>
        <w:numPr>
          <w:ilvl w:val="0"/>
          <w:numId w:val="8"/>
        </w:numPr>
        <w:ind w:left="648"/>
        <w:rPr>
          <w:sz w:val="24"/>
          <w:szCs w:val="24"/>
        </w:rPr>
      </w:pPr>
      <w:r w:rsidRPr="007B1213">
        <w:rPr>
          <w:sz w:val="24"/>
          <w:szCs w:val="24"/>
        </w:rPr>
        <w:t>If a jurisdiction</w:t>
      </w:r>
      <w:r w:rsidR="00557551" w:rsidRPr="007B1213">
        <w:rPr>
          <w:sz w:val="24"/>
          <w:szCs w:val="24"/>
        </w:rPr>
        <w:t xml:space="preserve"> allow</w:t>
      </w:r>
      <w:r w:rsidRPr="007B1213">
        <w:rPr>
          <w:sz w:val="24"/>
          <w:szCs w:val="24"/>
        </w:rPr>
        <w:t>s</w:t>
      </w:r>
      <w:r w:rsidR="00557551" w:rsidRPr="007B1213">
        <w:rPr>
          <w:sz w:val="24"/>
          <w:szCs w:val="24"/>
        </w:rPr>
        <w:t xml:space="preserve"> deliveries, what are acceptable delivery hours?</w:t>
      </w:r>
    </w:p>
    <w:p w:rsidR="00AD450E" w:rsidRPr="007B1213" w:rsidRDefault="00AD450E" w:rsidP="004160D1">
      <w:pPr>
        <w:pStyle w:val="ListParagraph"/>
        <w:numPr>
          <w:ilvl w:val="0"/>
          <w:numId w:val="8"/>
        </w:numPr>
        <w:ind w:left="648"/>
        <w:rPr>
          <w:sz w:val="24"/>
          <w:szCs w:val="24"/>
        </w:rPr>
      </w:pPr>
      <w:r w:rsidRPr="007B1213">
        <w:rPr>
          <w:sz w:val="24"/>
          <w:szCs w:val="24"/>
        </w:rPr>
        <w:t>If allowed, should a business license be required for delivery services?</w:t>
      </w:r>
    </w:p>
    <w:p w:rsidR="00B836C4" w:rsidRPr="007B1213" w:rsidRDefault="00972D17" w:rsidP="004160D1">
      <w:pPr>
        <w:pStyle w:val="ListParagraph"/>
        <w:numPr>
          <w:ilvl w:val="0"/>
          <w:numId w:val="8"/>
        </w:numPr>
        <w:ind w:left="648"/>
        <w:rPr>
          <w:sz w:val="24"/>
          <w:szCs w:val="24"/>
        </w:rPr>
      </w:pPr>
      <w:r w:rsidRPr="007B1213">
        <w:rPr>
          <w:sz w:val="24"/>
          <w:szCs w:val="24"/>
        </w:rPr>
        <w:t>Is there ID training for delivery personnel to ensure that ID cards are legitimate?</w:t>
      </w:r>
    </w:p>
    <w:p w:rsidR="00062A0B" w:rsidRPr="007B1213" w:rsidRDefault="00062A0B" w:rsidP="004160D1">
      <w:pPr>
        <w:pStyle w:val="ListParagraph"/>
        <w:numPr>
          <w:ilvl w:val="0"/>
          <w:numId w:val="8"/>
        </w:numPr>
        <w:ind w:left="648"/>
        <w:rPr>
          <w:sz w:val="24"/>
          <w:szCs w:val="24"/>
        </w:rPr>
      </w:pPr>
      <w:r w:rsidRPr="007B1213">
        <w:rPr>
          <w:sz w:val="24"/>
          <w:szCs w:val="24"/>
        </w:rPr>
        <w:t xml:space="preserve">Do Social </w:t>
      </w:r>
      <w:r w:rsidR="00CB349F" w:rsidRPr="007B1213">
        <w:rPr>
          <w:sz w:val="24"/>
          <w:szCs w:val="24"/>
        </w:rPr>
        <w:t xml:space="preserve">Host </w:t>
      </w:r>
      <w:r w:rsidRPr="007B1213">
        <w:rPr>
          <w:sz w:val="24"/>
          <w:szCs w:val="24"/>
        </w:rPr>
        <w:t>Ordinances include providing marijuana for youth under age 21?</w:t>
      </w:r>
    </w:p>
    <w:p w:rsidR="000C7BF7" w:rsidRPr="007B1213" w:rsidRDefault="001C6A85" w:rsidP="004160D1">
      <w:pPr>
        <w:pStyle w:val="ListParagraph"/>
        <w:numPr>
          <w:ilvl w:val="0"/>
          <w:numId w:val="8"/>
        </w:numPr>
        <w:ind w:left="648"/>
        <w:rPr>
          <w:sz w:val="24"/>
          <w:szCs w:val="24"/>
        </w:rPr>
      </w:pPr>
      <w:r w:rsidRPr="007B1213">
        <w:rPr>
          <w:sz w:val="24"/>
          <w:szCs w:val="24"/>
        </w:rPr>
        <w:t>Are Social Host Ordinances thorough enough to ensure that a delivery purchaser who is over age 21, may not share his/her purchase with individuals under age 21?</w:t>
      </w:r>
    </w:p>
    <w:p w:rsidR="007B1213" w:rsidRDefault="007B1213" w:rsidP="004160D1">
      <w:pPr>
        <w:rPr>
          <w:b/>
          <w:bCs/>
          <w:sz w:val="24"/>
          <w:szCs w:val="24"/>
        </w:rPr>
      </w:pPr>
    </w:p>
    <w:p w:rsidR="00AB56DD" w:rsidRDefault="00A44D22" w:rsidP="004160D1">
      <w:pPr>
        <w:rPr>
          <w:b/>
          <w:bCs/>
          <w:sz w:val="24"/>
          <w:szCs w:val="24"/>
        </w:rPr>
      </w:pPr>
      <w:r w:rsidRPr="007B1213">
        <w:rPr>
          <w:b/>
          <w:bCs/>
          <w:sz w:val="24"/>
          <w:szCs w:val="24"/>
        </w:rPr>
        <w:t xml:space="preserve">RESIDENTIAL AND COMMERICAL </w:t>
      </w:r>
      <w:r w:rsidR="007B1213" w:rsidRPr="007B1213">
        <w:rPr>
          <w:b/>
          <w:bCs/>
          <w:sz w:val="24"/>
          <w:szCs w:val="24"/>
        </w:rPr>
        <w:t xml:space="preserve">OUTDOOR </w:t>
      </w:r>
      <w:r w:rsidRPr="007B1213">
        <w:rPr>
          <w:b/>
          <w:bCs/>
          <w:sz w:val="24"/>
          <w:szCs w:val="24"/>
        </w:rPr>
        <w:t>CULTIVATION</w:t>
      </w:r>
    </w:p>
    <w:p w:rsidR="007B1213" w:rsidRPr="007B1213" w:rsidRDefault="007B1213" w:rsidP="004160D1">
      <w:pPr>
        <w:rPr>
          <w:i/>
          <w:sz w:val="24"/>
          <w:szCs w:val="24"/>
          <w:u w:val="single"/>
        </w:rPr>
      </w:pPr>
      <w:r w:rsidRPr="007B1213">
        <w:rPr>
          <w:bCs/>
          <w:i/>
          <w:sz w:val="24"/>
          <w:szCs w:val="24"/>
          <w:u w:val="single"/>
        </w:rPr>
        <w:t>Outdoor Cultivation Considerations:</w:t>
      </w:r>
    </w:p>
    <w:p w:rsidR="00AB56DD" w:rsidRPr="007B1213" w:rsidRDefault="00AB56DD" w:rsidP="004160D1">
      <w:pPr>
        <w:rPr>
          <w:sz w:val="24"/>
          <w:szCs w:val="24"/>
        </w:rPr>
      </w:pPr>
      <w:r w:rsidRPr="007B1213">
        <w:rPr>
          <w:sz w:val="24"/>
          <w:szCs w:val="24"/>
        </w:rPr>
        <w:t>Large site licenses will not be issued until January 1</w:t>
      </w:r>
      <w:r w:rsidRPr="007B1213">
        <w:rPr>
          <w:b/>
          <w:sz w:val="24"/>
          <w:szCs w:val="24"/>
        </w:rPr>
        <w:t xml:space="preserve">, </w:t>
      </w:r>
      <w:r w:rsidRPr="007B1213">
        <w:rPr>
          <w:sz w:val="24"/>
          <w:szCs w:val="24"/>
        </w:rPr>
        <w:t>2023, for outdoor sites larger than one acre and indoor sites g</w:t>
      </w:r>
      <w:r w:rsidR="00062A0B" w:rsidRPr="007B1213">
        <w:rPr>
          <w:sz w:val="24"/>
          <w:szCs w:val="24"/>
        </w:rPr>
        <w:t xml:space="preserve">reater than 22,000 square feet </w:t>
      </w:r>
      <w:r w:rsidRPr="007B1213">
        <w:rPr>
          <w:sz w:val="24"/>
          <w:szCs w:val="24"/>
        </w:rPr>
        <w:t>(</w:t>
      </w:r>
      <w:r w:rsidR="00062A0B" w:rsidRPr="007B1213">
        <w:rPr>
          <w:sz w:val="24"/>
          <w:szCs w:val="24"/>
        </w:rPr>
        <w:t xml:space="preserve">AUMA, </w:t>
      </w:r>
      <w:r w:rsidR="00970434" w:rsidRPr="007B1213">
        <w:rPr>
          <w:sz w:val="24"/>
          <w:szCs w:val="24"/>
        </w:rPr>
        <w:t xml:space="preserve">Section 6, </w:t>
      </w:r>
      <w:r w:rsidRPr="007B1213">
        <w:rPr>
          <w:sz w:val="24"/>
          <w:szCs w:val="24"/>
        </w:rPr>
        <w:t>Chapter 6)</w:t>
      </w:r>
      <w:r w:rsidR="00062A0B" w:rsidRPr="007B1213">
        <w:rPr>
          <w:sz w:val="24"/>
          <w:szCs w:val="24"/>
        </w:rPr>
        <w:t>.</w:t>
      </w:r>
    </w:p>
    <w:p w:rsidR="00AB56DD" w:rsidRPr="007B1213" w:rsidRDefault="00AB56DD" w:rsidP="004160D1">
      <w:pPr>
        <w:pStyle w:val="ListParagraph"/>
        <w:numPr>
          <w:ilvl w:val="0"/>
          <w:numId w:val="11"/>
        </w:numPr>
        <w:ind w:left="648"/>
        <w:rPr>
          <w:sz w:val="24"/>
          <w:szCs w:val="24"/>
        </w:rPr>
      </w:pPr>
      <w:r w:rsidRPr="007B1213">
        <w:rPr>
          <w:sz w:val="24"/>
          <w:szCs w:val="24"/>
        </w:rPr>
        <w:t>AUMA limits Big Business</w:t>
      </w:r>
      <w:r w:rsidR="00626099" w:rsidRPr="007B1213">
        <w:rPr>
          <w:sz w:val="24"/>
          <w:szCs w:val="24"/>
        </w:rPr>
        <w:t xml:space="preserve"> involvement</w:t>
      </w:r>
      <w:r w:rsidRPr="007B1213">
        <w:rPr>
          <w:sz w:val="24"/>
          <w:szCs w:val="24"/>
        </w:rPr>
        <w:t xml:space="preserve"> for five years. </w:t>
      </w:r>
      <w:r w:rsidR="007149D8" w:rsidRPr="007B1213">
        <w:rPr>
          <w:sz w:val="24"/>
          <w:szCs w:val="24"/>
        </w:rPr>
        <w:t xml:space="preserve">Nothing prohibits </w:t>
      </w:r>
      <w:r w:rsidRPr="007B1213">
        <w:rPr>
          <w:sz w:val="24"/>
          <w:szCs w:val="24"/>
        </w:rPr>
        <w:t xml:space="preserve">businesses </w:t>
      </w:r>
      <w:r w:rsidR="007149D8" w:rsidRPr="007B1213">
        <w:rPr>
          <w:sz w:val="24"/>
          <w:szCs w:val="24"/>
        </w:rPr>
        <w:t xml:space="preserve">from </w:t>
      </w:r>
      <w:r w:rsidRPr="007B1213">
        <w:rPr>
          <w:sz w:val="24"/>
          <w:szCs w:val="24"/>
        </w:rPr>
        <w:t>own</w:t>
      </w:r>
      <w:r w:rsidR="007149D8" w:rsidRPr="007B1213">
        <w:rPr>
          <w:sz w:val="24"/>
          <w:szCs w:val="24"/>
        </w:rPr>
        <w:t>ing adjacent properties.</w:t>
      </w:r>
    </w:p>
    <w:p w:rsidR="00AB56DD" w:rsidRPr="007B1213" w:rsidRDefault="00AB56DD" w:rsidP="004160D1">
      <w:pPr>
        <w:pStyle w:val="ListParagraph"/>
        <w:numPr>
          <w:ilvl w:val="0"/>
          <w:numId w:val="11"/>
        </w:numPr>
        <w:ind w:left="648"/>
        <w:rPr>
          <w:sz w:val="24"/>
          <w:szCs w:val="24"/>
        </w:rPr>
      </w:pPr>
      <w:r w:rsidRPr="007B1213">
        <w:rPr>
          <w:sz w:val="24"/>
          <w:szCs w:val="24"/>
        </w:rPr>
        <w:t xml:space="preserve">Peak water </w:t>
      </w:r>
      <w:r w:rsidR="00E35426" w:rsidRPr="007B1213">
        <w:rPr>
          <w:sz w:val="24"/>
          <w:szCs w:val="24"/>
        </w:rPr>
        <w:t>diversion</w:t>
      </w:r>
      <w:r w:rsidRPr="007B1213">
        <w:rPr>
          <w:sz w:val="24"/>
          <w:szCs w:val="24"/>
        </w:rPr>
        <w:t xml:space="preserve"> occurs during the summer months when w</w:t>
      </w:r>
      <w:r w:rsidR="00E35426" w:rsidRPr="007B1213">
        <w:rPr>
          <w:sz w:val="24"/>
          <w:szCs w:val="24"/>
        </w:rPr>
        <w:t>ater levels are at their lowest</w:t>
      </w:r>
      <w:r w:rsidR="00626099" w:rsidRPr="007B1213">
        <w:rPr>
          <w:sz w:val="24"/>
          <w:szCs w:val="24"/>
        </w:rPr>
        <w:t>,</w:t>
      </w:r>
      <w:r w:rsidR="00E35426" w:rsidRPr="007B1213">
        <w:rPr>
          <w:sz w:val="24"/>
          <w:szCs w:val="24"/>
        </w:rPr>
        <w:t xml:space="preserve"> </w:t>
      </w:r>
      <w:r w:rsidR="00970434" w:rsidRPr="007B1213">
        <w:rPr>
          <w:sz w:val="24"/>
          <w:szCs w:val="24"/>
        </w:rPr>
        <w:t>impacting</w:t>
      </w:r>
      <w:r w:rsidR="00E35426" w:rsidRPr="007B1213">
        <w:rPr>
          <w:sz w:val="24"/>
          <w:szCs w:val="24"/>
        </w:rPr>
        <w:t xml:space="preserve"> fish and wildlife</w:t>
      </w:r>
      <w:r w:rsidR="00626099" w:rsidRPr="007B1213">
        <w:rPr>
          <w:sz w:val="24"/>
          <w:szCs w:val="24"/>
        </w:rPr>
        <w:t>.</w:t>
      </w:r>
    </w:p>
    <w:p w:rsidR="000C7BF7" w:rsidRPr="007B1213" w:rsidRDefault="001C6A85" w:rsidP="004160D1">
      <w:pPr>
        <w:pStyle w:val="ListParagraph"/>
        <w:numPr>
          <w:ilvl w:val="0"/>
          <w:numId w:val="11"/>
        </w:numPr>
        <w:ind w:left="648"/>
        <w:rPr>
          <w:sz w:val="24"/>
          <w:szCs w:val="24"/>
        </w:rPr>
      </w:pPr>
      <w:r w:rsidRPr="007B1213">
        <w:rPr>
          <w:sz w:val="24"/>
          <w:szCs w:val="24"/>
        </w:rPr>
        <w:t xml:space="preserve">Jurisdictions can prohibit or restrict both </w:t>
      </w:r>
      <w:r w:rsidR="00062A0B" w:rsidRPr="007B1213">
        <w:rPr>
          <w:sz w:val="24"/>
          <w:szCs w:val="24"/>
        </w:rPr>
        <w:t xml:space="preserve">outdoor </w:t>
      </w:r>
      <w:r w:rsidRPr="007B1213">
        <w:rPr>
          <w:sz w:val="24"/>
          <w:szCs w:val="24"/>
        </w:rPr>
        <w:t>residential and commercial cultivation</w:t>
      </w:r>
      <w:r w:rsidR="00062A0B" w:rsidRPr="007B1213">
        <w:rPr>
          <w:sz w:val="24"/>
          <w:szCs w:val="24"/>
        </w:rPr>
        <w:t>.</w:t>
      </w:r>
    </w:p>
    <w:p w:rsidR="007B1213" w:rsidRDefault="007B1213" w:rsidP="000F0D6A">
      <w:pPr>
        <w:rPr>
          <w:b/>
          <w:sz w:val="24"/>
          <w:szCs w:val="24"/>
        </w:rPr>
      </w:pPr>
    </w:p>
    <w:p w:rsidR="00962649" w:rsidRPr="007B1213" w:rsidRDefault="00962649" w:rsidP="000F0D6A">
      <w:pPr>
        <w:rPr>
          <w:b/>
          <w:sz w:val="24"/>
          <w:szCs w:val="24"/>
        </w:rPr>
      </w:pPr>
      <w:r w:rsidRPr="007B1213">
        <w:rPr>
          <w:b/>
          <w:sz w:val="24"/>
          <w:szCs w:val="24"/>
        </w:rPr>
        <w:t>EDIBLES</w:t>
      </w:r>
    </w:p>
    <w:p w:rsidR="00B2311D" w:rsidRDefault="00B44530" w:rsidP="009E7C74">
      <w:pPr>
        <w:rPr>
          <w:i/>
          <w:sz w:val="24"/>
          <w:szCs w:val="24"/>
          <w:u w:val="single"/>
        </w:rPr>
      </w:pPr>
      <w:r w:rsidRPr="007B1213">
        <w:rPr>
          <w:sz w:val="24"/>
          <w:szCs w:val="24"/>
        </w:rPr>
        <w:t>Dosage cannot exceed 10 mg of THC per serving, with servings scored or delineated.</w:t>
      </w:r>
      <w:r w:rsidR="00A04C20" w:rsidRPr="007B1213">
        <w:rPr>
          <w:sz w:val="24"/>
          <w:szCs w:val="24"/>
        </w:rPr>
        <w:t xml:space="preserve"> </w:t>
      </w:r>
      <w:r w:rsidR="00196577" w:rsidRPr="007B1213">
        <w:rPr>
          <w:sz w:val="24"/>
          <w:szCs w:val="24"/>
        </w:rPr>
        <w:t xml:space="preserve">All marijuana or products shall be placed in </w:t>
      </w:r>
      <w:r w:rsidR="00BD283E" w:rsidRPr="007B1213">
        <w:rPr>
          <w:sz w:val="24"/>
          <w:szCs w:val="24"/>
        </w:rPr>
        <w:t>re</w:t>
      </w:r>
      <w:r w:rsidR="001E7DC5" w:rsidRPr="007B1213">
        <w:rPr>
          <w:sz w:val="24"/>
          <w:szCs w:val="24"/>
        </w:rPr>
        <w:t>-</w:t>
      </w:r>
      <w:r w:rsidR="00BD283E" w:rsidRPr="007B1213">
        <w:rPr>
          <w:sz w:val="24"/>
          <w:szCs w:val="24"/>
        </w:rPr>
        <w:t>s</w:t>
      </w:r>
      <w:r w:rsidR="007149D8" w:rsidRPr="007B1213">
        <w:rPr>
          <w:sz w:val="24"/>
          <w:szCs w:val="24"/>
        </w:rPr>
        <w:t>e</w:t>
      </w:r>
      <w:r w:rsidR="00BD283E" w:rsidRPr="007B1213">
        <w:rPr>
          <w:sz w:val="24"/>
          <w:szCs w:val="24"/>
        </w:rPr>
        <w:t>alable</w:t>
      </w:r>
      <w:r w:rsidR="00196577" w:rsidRPr="007B1213">
        <w:rPr>
          <w:sz w:val="24"/>
          <w:szCs w:val="24"/>
        </w:rPr>
        <w:t>, child-resistant packaging that is not attractive to children.</w:t>
      </w:r>
      <w:r w:rsidR="009E7C74" w:rsidRPr="007B1213">
        <w:rPr>
          <w:sz w:val="24"/>
          <w:szCs w:val="24"/>
        </w:rPr>
        <w:t xml:space="preserve"> </w:t>
      </w:r>
      <w:r w:rsidR="00196577" w:rsidRPr="007B1213">
        <w:rPr>
          <w:sz w:val="24"/>
          <w:szCs w:val="24"/>
        </w:rPr>
        <w:t xml:space="preserve">The label will contain the potency of THC and CBD as well as any solvents or pesticides or fertilizers used, </w:t>
      </w:r>
      <w:r w:rsidR="00A04C20" w:rsidRPr="007B1213">
        <w:rPr>
          <w:sz w:val="24"/>
          <w:szCs w:val="24"/>
        </w:rPr>
        <w:t>and all ingredients in products (AUMA, Section 6, Chapter 13).</w:t>
      </w:r>
    </w:p>
    <w:p w:rsidR="009E7C74" w:rsidRPr="007B1213" w:rsidRDefault="009E7C74" w:rsidP="009E7C74">
      <w:pPr>
        <w:rPr>
          <w:i/>
          <w:sz w:val="24"/>
          <w:szCs w:val="24"/>
          <w:u w:val="single"/>
        </w:rPr>
      </w:pPr>
      <w:r w:rsidRPr="007B1213">
        <w:rPr>
          <w:i/>
          <w:sz w:val="24"/>
          <w:szCs w:val="24"/>
          <w:u w:val="single"/>
        </w:rPr>
        <w:t xml:space="preserve">Edible Considerations: </w:t>
      </w:r>
    </w:p>
    <w:p w:rsidR="00626099" w:rsidRPr="007B1213" w:rsidRDefault="00626099" w:rsidP="004160D1">
      <w:pPr>
        <w:pStyle w:val="ListParagraph"/>
        <w:numPr>
          <w:ilvl w:val="0"/>
          <w:numId w:val="1"/>
        </w:numPr>
        <w:ind w:left="648"/>
        <w:rPr>
          <w:sz w:val="24"/>
          <w:szCs w:val="24"/>
        </w:rPr>
      </w:pPr>
      <w:r w:rsidRPr="007B1213">
        <w:rPr>
          <w:sz w:val="24"/>
          <w:szCs w:val="24"/>
        </w:rPr>
        <w:t xml:space="preserve">There is no limit on number of servings per item. For example, </w:t>
      </w:r>
      <w:r w:rsidR="00D32AA7" w:rsidRPr="007B1213">
        <w:rPr>
          <w:sz w:val="24"/>
          <w:szCs w:val="24"/>
        </w:rPr>
        <w:t xml:space="preserve">should a jurisdiction limit the number of servings in </w:t>
      </w:r>
      <w:r w:rsidRPr="007B1213">
        <w:rPr>
          <w:sz w:val="24"/>
          <w:szCs w:val="24"/>
        </w:rPr>
        <w:t>a gummy bear</w:t>
      </w:r>
      <w:r w:rsidR="00C92D7F" w:rsidRPr="007B1213">
        <w:rPr>
          <w:sz w:val="24"/>
          <w:szCs w:val="24"/>
        </w:rPr>
        <w:t>,</w:t>
      </w:r>
      <w:r w:rsidR="00D32AA7" w:rsidRPr="007B1213">
        <w:rPr>
          <w:sz w:val="24"/>
          <w:szCs w:val="24"/>
        </w:rPr>
        <w:t xml:space="preserve"> </w:t>
      </w:r>
      <w:r w:rsidRPr="007B1213">
        <w:rPr>
          <w:sz w:val="24"/>
          <w:szCs w:val="24"/>
        </w:rPr>
        <w:t>a brownie</w:t>
      </w:r>
      <w:r w:rsidR="00C92D7F" w:rsidRPr="007B1213">
        <w:rPr>
          <w:sz w:val="24"/>
          <w:szCs w:val="24"/>
        </w:rPr>
        <w:t>, or other food items</w:t>
      </w:r>
      <w:r w:rsidR="00D32AA7" w:rsidRPr="007B1213">
        <w:rPr>
          <w:sz w:val="24"/>
          <w:szCs w:val="24"/>
        </w:rPr>
        <w:t>?</w:t>
      </w:r>
      <w:r w:rsidRPr="007B1213">
        <w:rPr>
          <w:sz w:val="24"/>
          <w:szCs w:val="24"/>
        </w:rPr>
        <w:t xml:space="preserve"> </w:t>
      </w:r>
    </w:p>
    <w:p w:rsidR="009E7C74" w:rsidRPr="007B1213" w:rsidRDefault="00626099" w:rsidP="004160D1">
      <w:pPr>
        <w:pStyle w:val="ListParagraph"/>
        <w:numPr>
          <w:ilvl w:val="0"/>
          <w:numId w:val="1"/>
        </w:numPr>
        <w:ind w:left="648"/>
        <w:rPr>
          <w:rStyle w:val="s1"/>
          <w:rFonts w:asciiTheme="minorHAnsi" w:hAnsiTheme="minorHAnsi"/>
          <w:sz w:val="24"/>
          <w:szCs w:val="24"/>
        </w:rPr>
      </w:pPr>
      <w:r w:rsidRPr="007B1213">
        <w:rPr>
          <w:rStyle w:val="s1"/>
          <w:rFonts w:asciiTheme="minorHAnsi" w:hAnsiTheme="minorHAnsi"/>
          <w:sz w:val="24"/>
          <w:szCs w:val="24"/>
        </w:rPr>
        <w:t xml:space="preserve">Should we have a </w:t>
      </w:r>
      <w:r w:rsidR="00982119" w:rsidRPr="007B1213">
        <w:rPr>
          <w:rStyle w:val="s1"/>
          <w:rFonts w:asciiTheme="minorHAnsi" w:hAnsiTheme="minorHAnsi"/>
          <w:sz w:val="24"/>
          <w:szCs w:val="24"/>
        </w:rPr>
        <w:t xml:space="preserve">warning </w:t>
      </w:r>
      <w:r w:rsidRPr="007B1213">
        <w:rPr>
          <w:rStyle w:val="s1"/>
          <w:rFonts w:asciiTheme="minorHAnsi" w:hAnsiTheme="minorHAnsi"/>
          <w:sz w:val="24"/>
          <w:szCs w:val="24"/>
        </w:rPr>
        <w:t>stamp if a package contains more than one serving? For example, should chocolate pieces, or a gummy bear that contains more than one serving, have separate warnings on each dose or serving?</w:t>
      </w:r>
    </w:p>
    <w:p w:rsidR="00CB349F" w:rsidRPr="007B1213" w:rsidRDefault="00CB349F" w:rsidP="004160D1">
      <w:pPr>
        <w:pStyle w:val="ListParagraph"/>
        <w:numPr>
          <w:ilvl w:val="0"/>
          <w:numId w:val="1"/>
        </w:numPr>
        <w:ind w:left="648"/>
        <w:rPr>
          <w:rStyle w:val="s1"/>
          <w:rFonts w:asciiTheme="minorHAnsi" w:hAnsiTheme="minorHAnsi"/>
          <w:sz w:val="24"/>
          <w:szCs w:val="24"/>
        </w:rPr>
      </w:pPr>
      <w:r w:rsidRPr="007B1213">
        <w:rPr>
          <w:rStyle w:val="s1"/>
          <w:rFonts w:asciiTheme="minorHAnsi" w:hAnsiTheme="minorHAnsi"/>
          <w:sz w:val="24"/>
          <w:szCs w:val="24"/>
        </w:rPr>
        <w:t xml:space="preserve">Jurisdictions may consider additional food safety regulations and require local health permits and with the option to inspect facilities. </w:t>
      </w:r>
    </w:p>
    <w:p w:rsidR="00AD450E" w:rsidRPr="007B1213" w:rsidRDefault="00AD450E" w:rsidP="004160D1">
      <w:pPr>
        <w:pStyle w:val="ListParagraph"/>
        <w:numPr>
          <w:ilvl w:val="0"/>
          <w:numId w:val="1"/>
        </w:numPr>
        <w:ind w:left="648"/>
        <w:rPr>
          <w:rStyle w:val="s1"/>
          <w:rFonts w:asciiTheme="minorHAnsi" w:hAnsiTheme="minorHAnsi"/>
          <w:sz w:val="24"/>
          <w:szCs w:val="24"/>
        </w:rPr>
      </w:pPr>
      <w:r w:rsidRPr="007B1213">
        <w:rPr>
          <w:rStyle w:val="s1"/>
          <w:rFonts w:asciiTheme="minorHAnsi" w:hAnsiTheme="minorHAnsi"/>
          <w:sz w:val="24"/>
          <w:szCs w:val="24"/>
        </w:rPr>
        <w:t>Should consumption of edibles be banned on public property?</w:t>
      </w:r>
    </w:p>
    <w:p w:rsidR="00A44D22" w:rsidRPr="007B1213" w:rsidRDefault="00062A0B" w:rsidP="004160D1">
      <w:pPr>
        <w:pStyle w:val="ListParagraph"/>
        <w:numPr>
          <w:ilvl w:val="0"/>
          <w:numId w:val="1"/>
        </w:numPr>
        <w:ind w:left="648"/>
        <w:rPr>
          <w:sz w:val="24"/>
          <w:szCs w:val="24"/>
        </w:rPr>
      </w:pPr>
      <w:r w:rsidRPr="007B1213">
        <w:rPr>
          <w:sz w:val="24"/>
          <w:szCs w:val="24"/>
        </w:rPr>
        <w:t xml:space="preserve">Should California consider developing </w:t>
      </w:r>
      <w:r w:rsidR="00AA7987" w:rsidRPr="007B1213">
        <w:rPr>
          <w:sz w:val="24"/>
          <w:szCs w:val="24"/>
        </w:rPr>
        <w:t>a universal symbol for</w:t>
      </w:r>
      <w:r w:rsidR="001C6A85" w:rsidRPr="007B1213">
        <w:rPr>
          <w:sz w:val="24"/>
          <w:szCs w:val="24"/>
        </w:rPr>
        <w:t xml:space="preserve"> marijuana</w:t>
      </w:r>
      <w:r w:rsidRPr="007B1213">
        <w:rPr>
          <w:sz w:val="24"/>
          <w:szCs w:val="24"/>
        </w:rPr>
        <w:t>, similar to Oregon’s symbol?</w:t>
      </w:r>
    </w:p>
    <w:p w:rsidR="007B1213" w:rsidRDefault="007B1213" w:rsidP="00AA7987">
      <w:pPr>
        <w:rPr>
          <w:rStyle w:val="s1"/>
          <w:rFonts w:asciiTheme="minorHAnsi" w:hAnsiTheme="minorHAnsi"/>
          <w:b/>
          <w:sz w:val="24"/>
          <w:szCs w:val="24"/>
        </w:rPr>
      </w:pPr>
    </w:p>
    <w:p w:rsidR="00AA7987" w:rsidRPr="007B1213" w:rsidRDefault="00AA7987" w:rsidP="00AA7987">
      <w:pPr>
        <w:rPr>
          <w:rStyle w:val="s1"/>
          <w:rFonts w:asciiTheme="minorHAnsi" w:hAnsiTheme="minorHAnsi"/>
          <w:b/>
          <w:sz w:val="24"/>
          <w:szCs w:val="24"/>
        </w:rPr>
      </w:pPr>
      <w:r w:rsidRPr="007B1213">
        <w:rPr>
          <w:rStyle w:val="s1"/>
          <w:rFonts w:asciiTheme="minorHAnsi" w:hAnsiTheme="minorHAnsi"/>
          <w:b/>
          <w:sz w:val="24"/>
          <w:szCs w:val="24"/>
        </w:rPr>
        <w:t>PERSONAL USE</w:t>
      </w:r>
    </w:p>
    <w:p w:rsidR="00AA7987" w:rsidRPr="007B1213" w:rsidRDefault="00AA7987" w:rsidP="00AA7987">
      <w:pPr>
        <w:rPr>
          <w:sz w:val="24"/>
          <w:szCs w:val="24"/>
        </w:rPr>
      </w:pPr>
      <w:r w:rsidRPr="007B1213">
        <w:rPr>
          <w:sz w:val="24"/>
          <w:szCs w:val="24"/>
        </w:rPr>
        <w:t>Smoking cannot occur within 1000 feet of a school, day care or youth center while children are present except on personal residence grounds if it cannot be detected while children are present (AUMA, Section 4).</w:t>
      </w:r>
    </w:p>
    <w:p w:rsidR="00AA7987" w:rsidRPr="007B1213" w:rsidRDefault="00AA7987" w:rsidP="00AA7987">
      <w:pPr>
        <w:rPr>
          <w:rStyle w:val="s1"/>
          <w:rFonts w:asciiTheme="minorHAnsi" w:hAnsiTheme="minorHAnsi"/>
          <w:b/>
          <w:sz w:val="24"/>
          <w:szCs w:val="24"/>
          <w:u w:val="single"/>
        </w:rPr>
      </w:pPr>
      <w:r w:rsidRPr="007B1213">
        <w:rPr>
          <w:i/>
          <w:sz w:val="24"/>
          <w:szCs w:val="24"/>
          <w:u w:val="single"/>
        </w:rPr>
        <w:t xml:space="preserve">Local Control </w:t>
      </w:r>
      <w:r w:rsidR="007B1213">
        <w:rPr>
          <w:i/>
          <w:sz w:val="24"/>
          <w:szCs w:val="24"/>
          <w:u w:val="single"/>
        </w:rPr>
        <w:t xml:space="preserve">Personal Use </w:t>
      </w:r>
      <w:r w:rsidRPr="007B1213">
        <w:rPr>
          <w:i/>
          <w:sz w:val="24"/>
          <w:szCs w:val="24"/>
          <w:u w:val="single"/>
        </w:rPr>
        <w:t>Considerations:</w:t>
      </w:r>
    </w:p>
    <w:p w:rsidR="00AA7987" w:rsidRPr="007B1213" w:rsidRDefault="00AA7987" w:rsidP="00AD450E">
      <w:pPr>
        <w:pStyle w:val="ListParagraph"/>
        <w:numPr>
          <w:ilvl w:val="0"/>
          <w:numId w:val="13"/>
        </w:numPr>
        <w:ind w:left="648"/>
        <w:rPr>
          <w:sz w:val="24"/>
          <w:szCs w:val="24"/>
        </w:rPr>
      </w:pPr>
      <w:r w:rsidRPr="007B1213">
        <w:rPr>
          <w:sz w:val="24"/>
          <w:szCs w:val="24"/>
        </w:rPr>
        <w:t>Do we want to allow smoking on personal residence properties when the smoke can be detected within 1000 feet of retail outlets, stadiums, treatment facilities, churches, or near parks where youth may congregate?</w:t>
      </w:r>
    </w:p>
    <w:p w:rsidR="00AA7987" w:rsidRPr="007B1213" w:rsidRDefault="00AA7987" w:rsidP="00AA7987">
      <w:pPr>
        <w:pStyle w:val="ListParagraph"/>
        <w:numPr>
          <w:ilvl w:val="0"/>
          <w:numId w:val="12"/>
        </w:numPr>
        <w:ind w:left="648"/>
        <w:rPr>
          <w:sz w:val="24"/>
          <w:szCs w:val="24"/>
        </w:rPr>
      </w:pPr>
      <w:r w:rsidRPr="007B1213">
        <w:rPr>
          <w:sz w:val="24"/>
          <w:szCs w:val="24"/>
        </w:rPr>
        <w:t>If smoking is banned in multiple unit dwellings, does the restriction include marijuana?</w:t>
      </w:r>
    </w:p>
    <w:p w:rsidR="00AA7987" w:rsidRPr="007B1213" w:rsidRDefault="00AA7987" w:rsidP="00AA7987">
      <w:pPr>
        <w:pStyle w:val="ListParagraph"/>
        <w:numPr>
          <w:ilvl w:val="0"/>
          <w:numId w:val="12"/>
        </w:numPr>
        <w:ind w:left="648"/>
        <w:rPr>
          <w:sz w:val="24"/>
          <w:szCs w:val="24"/>
        </w:rPr>
      </w:pPr>
      <w:r w:rsidRPr="007B1213">
        <w:rPr>
          <w:sz w:val="24"/>
          <w:szCs w:val="24"/>
        </w:rPr>
        <w:t>Shall there be restrictions on smoking when the smoke can be detected on neighboring properties or residences?</w:t>
      </w:r>
    </w:p>
    <w:p w:rsidR="007B1213" w:rsidRDefault="007B1213" w:rsidP="007F033A">
      <w:pPr>
        <w:rPr>
          <w:b/>
          <w:sz w:val="24"/>
          <w:szCs w:val="24"/>
        </w:rPr>
      </w:pPr>
    </w:p>
    <w:p w:rsidR="00196577" w:rsidRPr="007B1213" w:rsidRDefault="00196577" w:rsidP="007F033A">
      <w:pPr>
        <w:rPr>
          <w:b/>
          <w:sz w:val="24"/>
          <w:szCs w:val="24"/>
        </w:rPr>
      </w:pPr>
      <w:r w:rsidRPr="007B1213">
        <w:rPr>
          <w:b/>
          <w:sz w:val="24"/>
          <w:szCs w:val="24"/>
        </w:rPr>
        <w:t>ENVIRONMENTAL IMPACT ISSUES</w:t>
      </w:r>
    </w:p>
    <w:p w:rsidR="007F033A" w:rsidRPr="003F2D6B" w:rsidRDefault="007F033A" w:rsidP="007F033A">
      <w:pPr>
        <w:rPr>
          <w:i/>
          <w:sz w:val="24"/>
          <w:szCs w:val="24"/>
          <w:u w:val="single"/>
        </w:rPr>
      </w:pPr>
      <w:r w:rsidRPr="003F2D6B">
        <w:rPr>
          <w:i/>
          <w:sz w:val="24"/>
          <w:szCs w:val="24"/>
          <w:u w:val="single"/>
        </w:rPr>
        <w:t>Environmental Considerations:</w:t>
      </w:r>
    </w:p>
    <w:p w:rsidR="007F033A" w:rsidRPr="007B1213" w:rsidRDefault="007F033A" w:rsidP="00DB5235">
      <w:pPr>
        <w:pStyle w:val="p2"/>
        <w:numPr>
          <w:ilvl w:val="0"/>
          <w:numId w:val="15"/>
        </w:numPr>
        <w:ind w:left="576"/>
        <w:rPr>
          <w:rFonts w:asciiTheme="minorHAnsi" w:hAnsiTheme="minorHAnsi"/>
          <w:sz w:val="24"/>
          <w:szCs w:val="24"/>
        </w:rPr>
      </w:pPr>
      <w:r w:rsidRPr="007B1213">
        <w:rPr>
          <w:rFonts w:asciiTheme="minorHAnsi" w:hAnsiTheme="minorHAnsi"/>
          <w:sz w:val="24"/>
          <w:szCs w:val="24"/>
        </w:rPr>
        <w:t>What are the potential impacts of pesticide and fertilizer use on water quality, wildlife, and water levels if a jurisdiction allows outdoor grows?</w:t>
      </w:r>
    </w:p>
    <w:p w:rsidR="007F033A" w:rsidRPr="007B1213" w:rsidRDefault="007F033A" w:rsidP="004160D1">
      <w:pPr>
        <w:pStyle w:val="p2"/>
        <w:numPr>
          <w:ilvl w:val="0"/>
          <w:numId w:val="15"/>
        </w:numPr>
        <w:ind w:left="576"/>
        <w:rPr>
          <w:rFonts w:asciiTheme="minorHAnsi" w:hAnsiTheme="minorHAnsi"/>
          <w:sz w:val="24"/>
          <w:szCs w:val="24"/>
        </w:rPr>
      </w:pPr>
      <w:r w:rsidRPr="007B1213">
        <w:rPr>
          <w:rFonts w:asciiTheme="minorHAnsi" w:hAnsiTheme="minorHAnsi"/>
          <w:sz w:val="24"/>
          <w:szCs w:val="24"/>
        </w:rPr>
        <w:t>Youth, young adult and adult rates have increased in Colorado. How will this impact our carbon footprint</w:t>
      </w:r>
      <w:r w:rsidR="001E7DC5" w:rsidRPr="007B1213">
        <w:rPr>
          <w:rFonts w:asciiTheme="minorHAnsi" w:hAnsiTheme="minorHAnsi"/>
          <w:sz w:val="24"/>
          <w:szCs w:val="24"/>
        </w:rPr>
        <w:t xml:space="preserve"> due to increased electricity usage</w:t>
      </w:r>
      <w:r w:rsidRPr="007B1213">
        <w:rPr>
          <w:rFonts w:asciiTheme="minorHAnsi" w:hAnsiTheme="minorHAnsi"/>
          <w:sz w:val="24"/>
          <w:szCs w:val="24"/>
        </w:rPr>
        <w:t>?</w:t>
      </w:r>
    </w:p>
    <w:p w:rsidR="0014340E" w:rsidRPr="007B1213" w:rsidRDefault="0014340E" w:rsidP="0014340E">
      <w:pPr>
        <w:pStyle w:val="p2"/>
        <w:rPr>
          <w:rFonts w:asciiTheme="minorHAnsi" w:hAnsiTheme="minorHAnsi"/>
          <w:sz w:val="24"/>
          <w:szCs w:val="24"/>
        </w:rPr>
      </w:pPr>
    </w:p>
    <w:p w:rsidR="007B1213" w:rsidRDefault="007B1213">
      <w:pPr>
        <w:rPr>
          <w:rFonts w:cs="Times New Roman"/>
          <w:color w:val="454545"/>
          <w:sz w:val="24"/>
          <w:szCs w:val="24"/>
        </w:rPr>
      </w:pPr>
      <w:r>
        <w:rPr>
          <w:sz w:val="24"/>
          <w:szCs w:val="24"/>
        </w:rPr>
        <w:br w:type="page"/>
      </w:r>
    </w:p>
    <w:p w:rsidR="0014340E" w:rsidRPr="007B1213" w:rsidRDefault="0014340E" w:rsidP="0014340E">
      <w:pPr>
        <w:pStyle w:val="p2"/>
        <w:rPr>
          <w:rFonts w:asciiTheme="minorHAnsi" w:hAnsiTheme="minorHAnsi"/>
          <w:sz w:val="24"/>
          <w:szCs w:val="24"/>
        </w:rPr>
      </w:pPr>
    </w:p>
    <w:p w:rsidR="00DC7595" w:rsidRPr="007B1213" w:rsidRDefault="00DC7595" w:rsidP="00DC7595">
      <w:pPr>
        <w:pStyle w:val="p2"/>
        <w:rPr>
          <w:rFonts w:asciiTheme="minorHAnsi" w:hAnsiTheme="minorHAnsi"/>
          <w:sz w:val="24"/>
          <w:szCs w:val="24"/>
        </w:rPr>
      </w:pPr>
    </w:p>
    <w:p w:rsidR="00DC7595" w:rsidRPr="007B1213" w:rsidRDefault="00DC7595" w:rsidP="007B1213">
      <w:pPr>
        <w:pStyle w:val="p2"/>
        <w:jc w:val="center"/>
        <w:rPr>
          <w:rFonts w:asciiTheme="minorHAnsi" w:hAnsiTheme="minorHAnsi"/>
          <w:b/>
          <w:sz w:val="28"/>
          <w:szCs w:val="28"/>
        </w:rPr>
      </w:pPr>
      <w:r w:rsidRPr="007B1213">
        <w:rPr>
          <w:rFonts w:asciiTheme="minorHAnsi" w:hAnsiTheme="minorHAnsi"/>
          <w:b/>
          <w:sz w:val="28"/>
          <w:szCs w:val="28"/>
        </w:rPr>
        <w:t>REFERENCE</w:t>
      </w:r>
      <w:r w:rsidR="0014340E" w:rsidRPr="007B1213">
        <w:rPr>
          <w:rFonts w:asciiTheme="minorHAnsi" w:hAnsiTheme="minorHAnsi"/>
          <w:b/>
          <w:sz w:val="28"/>
          <w:szCs w:val="28"/>
        </w:rPr>
        <w:t>S</w:t>
      </w:r>
    </w:p>
    <w:p w:rsidR="0014340E" w:rsidRPr="007B1213" w:rsidRDefault="0014340E" w:rsidP="00DC7595">
      <w:pPr>
        <w:pStyle w:val="p2"/>
        <w:rPr>
          <w:rFonts w:asciiTheme="minorHAnsi" w:hAnsiTheme="minorHAnsi"/>
          <w:sz w:val="24"/>
          <w:szCs w:val="24"/>
        </w:rPr>
      </w:pPr>
    </w:p>
    <w:p w:rsidR="0014340E" w:rsidRPr="007B1213" w:rsidRDefault="00DC7595" w:rsidP="002A1E4F">
      <w:pPr>
        <w:spacing w:line="240" w:lineRule="auto"/>
        <w:ind w:left="720" w:hanging="720"/>
        <w:rPr>
          <w:rFonts w:cs="Calibri"/>
          <w:sz w:val="20"/>
          <w:szCs w:val="20"/>
        </w:rPr>
      </w:pPr>
      <w:r w:rsidRPr="007B1213">
        <w:rPr>
          <w:sz w:val="24"/>
          <w:szCs w:val="24"/>
        </w:rPr>
        <w:t xml:space="preserve"> </w:t>
      </w:r>
      <w:r w:rsidR="00D76BA4" w:rsidRPr="007B1213">
        <w:rPr>
          <w:rFonts w:cs="Calibri"/>
          <w:b/>
          <w:sz w:val="20"/>
          <w:szCs w:val="20"/>
          <w:vertAlign w:val="superscript"/>
        </w:rPr>
        <w:t>1</w:t>
      </w:r>
      <w:r w:rsidR="000927B3" w:rsidRPr="007B1213">
        <w:rPr>
          <w:rFonts w:cs="Calibri"/>
          <w:sz w:val="20"/>
          <w:szCs w:val="20"/>
        </w:rPr>
        <w:t xml:space="preserve"> Volkow, N., Baler, R., Compton, W., and Weiss, S. (2014). Adverse health effects of marijuana use. </w:t>
      </w:r>
      <w:r w:rsidR="000927B3" w:rsidRPr="007B1213">
        <w:rPr>
          <w:rFonts w:cs="Calibri"/>
          <w:i/>
          <w:sz w:val="20"/>
          <w:szCs w:val="20"/>
        </w:rPr>
        <w:t>The New England Journal of Medicine,</w:t>
      </w:r>
      <w:r w:rsidR="000927B3" w:rsidRPr="007B1213">
        <w:rPr>
          <w:rFonts w:cs="Calibri"/>
          <w:sz w:val="20"/>
          <w:szCs w:val="20"/>
        </w:rPr>
        <w:t xml:space="preserve"> June 5, 2014, 2219-2227. </w:t>
      </w:r>
    </w:p>
    <w:p w:rsidR="00D76BA4" w:rsidRPr="007B1213" w:rsidRDefault="00D76BA4" w:rsidP="002A1E4F">
      <w:pPr>
        <w:spacing w:line="240" w:lineRule="auto"/>
        <w:ind w:left="720" w:hanging="720"/>
        <w:rPr>
          <w:sz w:val="20"/>
          <w:szCs w:val="20"/>
        </w:rPr>
      </w:pPr>
      <w:r w:rsidRPr="007B1213">
        <w:rPr>
          <w:rFonts w:cs="Calibri"/>
          <w:sz w:val="20"/>
          <w:szCs w:val="20"/>
        </w:rPr>
        <w:t xml:space="preserve"> </w:t>
      </w:r>
      <w:r w:rsidR="000927B3" w:rsidRPr="007B1213">
        <w:rPr>
          <w:rFonts w:cs="Calibri"/>
          <w:sz w:val="20"/>
          <w:szCs w:val="20"/>
          <w:vertAlign w:val="superscript"/>
        </w:rPr>
        <w:t>2</w:t>
      </w:r>
      <w:r w:rsidR="002A1E4F">
        <w:rPr>
          <w:rFonts w:cs="Calibri"/>
          <w:sz w:val="20"/>
          <w:szCs w:val="20"/>
          <w:vertAlign w:val="superscript"/>
        </w:rPr>
        <w:t xml:space="preserve"> </w:t>
      </w:r>
      <w:r w:rsidRPr="007B1213">
        <w:rPr>
          <w:rFonts w:cs="Calibri"/>
          <w:sz w:val="20"/>
          <w:szCs w:val="20"/>
        </w:rPr>
        <w:t>Meier, M., Caspi, A., Ambler, A., Harrington, H., Houts, H., et.al. (2012). Persistent cannabis users show neuropsychological decline from childhood to midlife</w:t>
      </w:r>
      <w:r w:rsidRPr="007B1213">
        <w:rPr>
          <w:rFonts w:cs="Calibri"/>
          <w:i/>
          <w:sz w:val="20"/>
          <w:szCs w:val="20"/>
        </w:rPr>
        <w:t>. Proceedings from the National Academy of Science,</w:t>
      </w:r>
      <w:r w:rsidRPr="007B1213">
        <w:rPr>
          <w:rFonts w:cs="Calibri"/>
          <w:sz w:val="20"/>
          <w:szCs w:val="20"/>
        </w:rPr>
        <w:t xml:space="preserve"> Oct 2, 2012, </w:t>
      </w:r>
      <w:r w:rsidRPr="007B1213">
        <w:rPr>
          <w:sz w:val="20"/>
          <w:szCs w:val="20"/>
        </w:rPr>
        <w:t xml:space="preserve"> </w:t>
      </w:r>
      <w:hyperlink r:id="rId11" w:history="1">
        <w:r w:rsidRPr="007B1213">
          <w:rPr>
            <w:rStyle w:val="Hyperlink"/>
            <w:sz w:val="20"/>
            <w:szCs w:val="20"/>
          </w:rPr>
          <w:t>http://www.pnas.org/content/109/40/E2657.full</w:t>
        </w:r>
      </w:hyperlink>
      <w:r w:rsidRPr="007B1213">
        <w:rPr>
          <w:sz w:val="20"/>
          <w:szCs w:val="20"/>
        </w:rPr>
        <w:t xml:space="preserve">. </w:t>
      </w:r>
    </w:p>
    <w:p w:rsidR="0001353A" w:rsidRPr="007B1213" w:rsidRDefault="000927B3" w:rsidP="00981610">
      <w:pPr>
        <w:spacing w:line="240" w:lineRule="auto"/>
        <w:ind w:left="720" w:hanging="720"/>
        <w:rPr>
          <w:sz w:val="20"/>
          <w:szCs w:val="20"/>
          <w:vertAlign w:val="superscript"/>
        </w:rPr>
      </w:pPr>
      <w:r w:rsidRPr="007B1213">
        <w:rPr>
          <w:rFonts w:cs="Calibri"/>
          <w:b/>
          <w:sz w:val="20"/>
          <w:szCs w:val="20"/>
          <w:vertAlign w:val="superscript"/>
        </w:rPr>
        <w:t>3</w:t>
      </w:r>
      <w:r w:rsidR="002A1E4F">
        <w:rPr>
          <w:rFonts w:cs="Calibri"/>
          <w:b/>
          <w:sz w:val="20"/>
          <w:szCs w:val="20"/>
          <w:vertAlign w:val="superscript"/>
        </w:rPr>
        <w:t xml:space="preserve"> </w:t>
      </w:r>
      <w:r w:rsidR="0001353A" w:rsidRPr="007B1213">
        <w:rPr>
          <w:rFonts w:cs="Calibri"/>
          <w:sz w:val="20"/>
          <w:szCs w:val="20"/>
        </w:rPr>
        <w:t xml:space="preserve">National Institute on Drug Abuse. (2012). Research report series: Marijuana. NIH Publication 12-3859, p. 7. See also NIH, (2013).  See also Marijuana facts for teens. NIH Pub. No. 13-4037, p. 5.  </w:t>
      </w:r>
    </w:p>
    <w:p w:rsidR="0001353A" w:rsidRPr="007B1213" w:rsidRDefault="0001353A" w:rsidP="00981610">
      <w:pPr>
        <w:pStyle w:val="Bibliography"/>
        <w:spacing w:after="160" w:line="240" w:lineRule="auto"/>
        <w:ind w:left="720" w:hanging="720"/>
        <w:rPr>
          <w:noProof/>
          <w:sz w:val="20"/>
          <w:szCs w:val="20"/>
        </w:rPr>
      </w:pPr>
      <w:r w:rsidRPr="007B1213">
        <w:rPr>
          <w:sz w:val="20"/>
          <w:szCs w:val="20"/>
          <w:vertAlign w:val="superscript"/>
        </w:rPr>
        <w:t>4</w:t>
      </w:r>
      <w:r w:rsidRPr="007B1213">
        <w:rPr>
          <w:noProof/>
          <w:sz w:val="20"/>
          <w:szCs w:val="20"/>
        </w:rPr>
        <w:t xml:space="preserve"> National Institute on Drug Abuse (2013). Marijuana Facts for Teens. NIH Pub. No. 13-4037, 5.</w:t>
      </w:r>
    </w:p>
    <w:p w:rsidR="0001353A" w:rsidRPr="007B1213" w:rsidRDefault="0001353A" w:rsidP="00981610">
      <w:pPr>
        <w:spacing w:line="240" w:lineRule="auto"/>
        <w:rPr>
          <w:sz w:val="20"/>
          <w:szCs w:val="20"/>
        </w:rPr>
      </w:pPr>
      <w:r w:rsidRPr="007B1213">
        <w:rPr>
          <w:sz w:val="20"/>
          <w:szCs w:val="20"/>
          <w:vertAlign w:val="superscript"/>
        </w:rPr>
        <w:t>5</w:t>
      </w:r>
      <w:r w:rsidR="002A1E4F">
        <w:rPr>
          <w:sz w:val="20"/>
          <w:szCs w:val="20"/>
          <w:vertAlign w:val="superscript"/>
        </w:rPr>
        <w:t xml:space="preserve"> </w:t>
      </w:r>
      <w:r w:rsidRPr="007B1213">
        <w:rPr>
          <w:sz w:val="20"/>
          <w:szCs w:val="20"/>
        </w:rPr>
        <w:t xml:space="preserve">National Academies of Science (2017). </w:t>
      </w:r>
      <w:r w:rsidRPr="007B1213">
        <w:rPr>
          <w:i/>
          <w:sz w:val="20"/>
          <w:szCs w:val="20"/>
        </w:rPr>
        <w:t>The Health Effects of Cannabis and Cannabinoids</w:t>
      </w:r>
      <w:r w:rsidRPr="007B1213">
        <w:rPr>
          <w:sz w:val="20"/>
          <w:szCs w:val="20"/>
        </w:rPr>
        <w:t xml:space="preserve">, </w:t>
      </w:r>
      <w:r w:rsidR="000927B3" w:rsidRPr="007B1213">
        <w:rPr>
          <w:sz w:val="20"/>
          <w:szCs w:val="20"/>
        </w:rPr>
        <w:t>January 2017, 333</w:t>
      </w:r>
      <w:r w:rsidRPr="007B1213">
        <w:rPr>
          <w:sz w:val="20"/>
          <w:szCs w:val="20"/>
        </w:rPr>
        <w:t>.</w:t>
      </w:r>
    </w:p>
    <w:p w:rsidR="00142A4B" w:rsidRPr="007B1213" w:rsidRDefault="00142A4B" w:rsidP="00142A4B">
      <w:pPr>
        <w:pStyle w:val="ListParagraph"/>
        <w:ind w:hanging="720"/>
        <w:rPr>
          <w:sz w:val="20"/>
          <w:szCs w:val="20"/>
        </w:rPr>
      </w:pPr>
      <w:r w:rsidRPr="007B1213">
        <w:rPr>
          <w:sz w:val="20"/>
          <w:szCs w:val="20"/>
          <w:vertAlign w:val="superscript"/>
        </w:rPr>
        <w:t>6</w:t>
      </w:r>
      <w:r w:rsidRPr="007B1213">
        <w:rPr>
          <w:rFonts w:cs="Calibri"/>
          <w:sz w:val="20"/>
          <w:szCs w:val="20"/>
        </w:rPr>
        <w:t xml:space="preserve">http://www.cde.state.co.us/sites/default/files/documents/dropoutprevention/resources/marijuanayouth_slidespdf121911.pdf. </w:t>
      </w:r>
    </w:p>
    <w:p w:rsidR="0001353A" w:rsidRPr="007B1213" w:rsidRDefault="00142A4B" w:rsidP="00981610">
      <w:pPr>
        <w:spacing w:line="240" w:lineRule="auto"/>
        <w:rPr>
          <w:sz w:val="20"/>
          <w:szCs w:val="20"/>
        </w:rPr>
      </w:pPr>
      <w:r w:rsidRPr="007B1213">
        <w:rPr>
          <w:sz w:val="20"/>
          <w:szCs w:val="20"/>
          <w:vertAlign w:val="superscript"/>
        </w:rPr>
        <w:t>7</w:t>
      </w:r>
      <w:r w:rsidR="002A1E4F">
        <w:rPr>
          <w:sz w:val="20"/>
          <w:szCs w:val="20"/>
          <w:vertAlign w:val="superscript"/>
        </w:rPr>
        <w:t xml:space="preserve"> </w:t>
      </w:r>
      <w:r w:rsidR="0001353A" w:rsidRPr="007B1213">
        <w:rPr>
          <w:sz w:val="20"/>
          <w:szCs w:val="20"/>
        </w:rPr>
        <w:t>Natio</w:t>
      </w:r>
      <w:r w:rsidR="006674C0">
        <w:rPr>
          <w:sz w:val="20"/>
          <w:szCs w:val="20"/>
        </w:rPr>
        <w:t>nal Academies of Science (2017)</w:t>
      </w:r>
      <w:r w:rsidR="000927B3" w:rsidRPr="007B1213">
        <w:rPr>
          <w:sz w:val="20"/>
          <w:szCs w:val="20"/>
        </w:rPr>
        <w:t>, 3</w:t>
      </w:r>
      <w:r w:rsidRPr="007B1213">
        <w:rPr>
          <w:sz w:val="20"/>
          <w:szCs w:val="20"/>
        </w:rPr>
        <w:t>57-373.</w:t>
      </w:r>
    </w:p>
    <w:p w:rsidR="0001353A" w:rsidRPr="007B1213" w:rsidRDefault="00142A4B" w:rsidP="00981610">
      <w:pPr>
        <w:spacing w:line="240" w:lineRule="auto"/>
        <w:rPr>
          <w:sz w:val="20"/>
          <w:szCs w:val="20"/>
        </w:rPr>
      </w:pPr>
      <w:r w:rsidRPr="007B1213">
        <w:rPr>
          <w:sz w:val="20"/>
          <w:szCs w:val="20"/>
          <w:vertAlign w:val="superscript"/>
        </w:rPr>
        <w:t>8</w:t>
      </w:r>
      <w:r w:rsidR="002A1E4F">
        <w:rPr>
          <w:sz w:val="20"/>
          <w:szCs w:val="20"/>
          <w:vertAlign w:val="superscript"/>
        </w:rPr>
        <w:t xml:space="preserve"> </w:t>
      </w:r>
      <w:r w:rsidR="0001353A" w:rsidRPr="007B1213">
        <w:rPr>
          <w:sz w:val="20"/>
          <w:szCs w:val="20"/>
        </w:rPr>
        <w:t>Natio</w:t>
      </w:r>
      <w:r w:rsidR="006674C0">
        <w:rPr>
          <w:sz w:val="20"/>
          <w:szCs w:val="20"/>
        </w:rPr>
        <w:t>nal Academies of Science (2017)</w:t>
      </w:r>
      <w:r w:rsidR="000927B3" w:rsidRPr="007B1213">
        <w:rPr>
          <w:sz w:val="20"/>
          <w:szCs w:val="20"/>
        </w:rPr>
        <w:t xml:space="preserve">, </w:t>
      </w:r>
      <w:r w:rsidR="00B2311D">
        <w:rPr>
          <w:sz w:val="20"/>
          <w:szCs w:val="20"/>
        </w:rPr>
        <w:t>311-314</w:t>
      </w:r>
      <w:r w:rsidR="0001353A" w:rsidRPr="007B1213">
        <w:rPr>
          <w:sz w:val="20"/>
          <w:szCs w:val="20"/>
        </w:rPr>
        <w:t>.</w:t>
      </w:r>
    </w:p>
    <w:p w:rsidR="004E1913" w:rsidRPr="007B1213" w:rsidRDefault="00142A4B" w:rsidP="00981610">
      <w:pPr>
        <w:spacing w:line="240" w:lineRule="auto"/>
        <w:rPr>
          <w:sz w:val="20"/>
          <w:szCs w:val="20"/>
        </w:rPr>
      </w:pPr>
      <w:r w:rsidRPr="007B1213">
        <w:rPr>
          <w:sz w:val="20"/>
          <w:szCs w:val="20"/>
          <w:vertAlign w:val="superscript"/>
        </w:rPr>
        <w:t>9</w:t>
      </w:r>
      <w:r w:rsidR="002A1E4F">
        <w:rPr>
          <w:sz w:val="20"/>
          <w:szCs w:val="20"/>
          <w:vertAlign w:val="superscript"/>
        </w:rPr>
        <w:t xml:space="preserve"> </w:t>
      </w:r>
      <w:r w:rsidR="004E1913" w:rsidRPr="007B1213">
        <w:rPr>
          <w:sz w:val="20"/>
          <w:szCs w:val="20"/>
        </w:rPr>
        <w:t>Natio</w:t>
      </w:r>
      <w:r w:rsidR="006674C0">
        <w:rPr>
          <w:sz w:val="20"/>
          <w:szCs w:val="20"/>
        </w:rPr>
        <w:t>nal Academies of Science (2017)</w:t>
      </w:r>
      <w:r w:rsidR="004E1913" w:rsidRPr="007B1213">
        <w:rPr>
          <w:sz w:val="20"/>
          <w:szCs w:val="20"/>
        </w:rPr>
        <w:t xml:space="preserve">, </w:t>
      </w:r>
      <w:r w:rsidR="006674C0">
        <w:rPr>
          <w:sz w:val="20"/>
          <w:szCs w:val="20"/>
        </w:rPr>
        <w:t>280-281</w:t>
      </w:r>
      <w:r w:rsidR="004E1913" w:rsidRPr="007B1213">
        <w:rPr>
          <w:sz w:val="20"/>
          <w:szCs w:val="20"/>
        </w:rPr>
        <w:t>.</w:t>
      </w:r>
    </w:p>
    <w:p w:rsidR="00844A0E" w:rsidRPr="007B1213" w:rsidRDefault="00142A4B" w:rsidP="00981610">
      <w:pPr>
        <w:spacing w:line="240" w:lineRule="auto"/>
        <w:ind w:left="720" w:hanging="720"/>
        <w:rPr>
          <w:rFonts w:cs="Calibri"/>
          <w:sz w:val="20"/>
          <w:szCs w:val="20"/>
        </w:rPr>
      </w:pPr>
      <w:r w:rsidRPr="007B1213">
        <w:rPr>
          <w:rFonts w:cs="Calibri"/>
          <w:sz w:val="20"/>
          <w:szCs w:val="20"/>
          <w:vertAlign w:val="superscript"/>
        </w:rPr>
        <w:t>10</w:t>
      </w:r>
      <w:r w:rsidR="002A1E4F">
        <w:rPr>
          <w:rFonts w:cs="Calibri"/>
          <w:sz w:val="20"/>
          <w:szCs w:val="20"/>
          <w:vertAlign w:val="superscript"/>
        </w:rPr>
        <w:t xml:space="preserve"> </w:t>
      </w:r>
      <w:r w:rsidR="00844A0E" w:rsidRPr="007B1213">
        <w:rPr>
          <w:rFonts w:cs="Calibri"/>
          <w:sz w:val="20"/>
          <w:szCs w:val="20"/>
        </w:rPr>
        <w:t>Gilman, J., Kuster, J</w:t>
      </w:r>
      <w:r w:rsidR="006674C0">
        <w:rPr>
          <w:rFonts w:cs="Calibri"/>
          <w:sz w:val="20"/>
          <w:szCs w:val="20"/>
        </w:rPr>
        <w:t>., Lee, S., Lee, M., Kim, B, et</w:t>
      </w:r>
      <w:r w:rsidR="00844A0E" w:rsidRPr="007B1213">
        <w:rPr>
          <w:rFonts w:cs="Calibri"/>
          <w:sz w:val="20"/>
          <w:szCs w:val="20"/>
        </w:rPr>
        <w:t xml:space="preserve"> al. (2014). Cannabis use is quantitatively associated with nucleus accumbens and amygdala abnormalities in young adult recreational users. The Journal of Neuroscience. April 16, 2014. 34 (16):5529-5538.</w:t>
      </w:r>
    </w:p>
    <w:p w:rsidR="00844A0E" w:rsidRPr="007B1213" w:rsidRDefault="00844A0E" w:rsidP="00981610">
      <w:pPr>
        <w:pStyle w:val="ListParagraph"/>
        <w:spacing w:line="240" w:lineRule="auto"/>
        <w:ind w:hanging="720"/>
        <w:rPr>
          <w:rFonts w:cs="Calibri"/>
          <w:sz w:val="20"/>
          <w:szCs w:val="20"/>
        </w:rPr>
      </w:pPr>
      <w:r w:rsidRPr="007B1213">
        <w:rPr>
          <w:rFonts w:cs="Calibri"/>
          <w:sz w:val="20"/>
          <w:szCs w:val="20"/>
          <w:vertAlign w:val="superscript"/>
        </w:rPr>
        <w:t>1</w:t>
      </w:r>
      <w:r w:rsidR="00142A4B" w:rsidRPr="007B1213">
        <w:rPr>
          <w:rFonts w:cs="Calibri"/>
          <w:sz w:val="20"/>
          <w:szCs w:val="20"/>
          <w:vertAlign w:val="superscript"/>
        </w:rPr>
        <w:t>1</w:t>
      </w:r>
      <w:r w:rsidR="002A1E4F">
        <w:rPr>
          <w:rFonts w:cs="Calibri"/>
          <w:sz w:val="20"/>
          <w:szCs w:val="20"/>
          <w:vertAlign w:val="superscript"/>
        </w:rPr>
        <w:t xml:space="preserve"> </w:t>
      </w:r>
      <w:r w:rsidRPr="007B1213">
        <w:rPr>
          <w:rFonts w:cs="Calibri"/>
          <w:sz w:val="20"/>
          <w:szCs w:val="20"/>
        </w:rPr>
        <w:t xml:space="preserve">Society for Neuroscience. (2014). Brain changes are associated with casual marijuana use in young adults. </w:t>
      </w:r>
      <w:hyperlink r:id="rId12" w:history="1">
        <w:r w:rsidRPr="007B1213">
          <w:rPr>
            <w:rStyle w:val="Hyperlink"/>
            <w:rFonts w:cs="Calibri"/>
            <w:sz w:val="20"/>
            <w:szCs w:val="20"/>
          </w:rPr>
          <w:t>http://www.sfn.org/Press-Room/News-Release-Archives/2014 Brain-Changes-Are-Associated-with-Casual-Marijuana-Use-in-Young-Adults. April 15</w:t>
        </w:r>
      </w:hyperlink>
      <w:r w:rsidRPr="007B1213">
        <w:rPr>
          <w:rFonts w:cs="Calibri"/>
          <w:sz w:val="20"/>
          <w:szCs w:val="20"/>
        </w:rPr>
        <w:t>, 2014.</w:t>
      </w:r>
    </w:p>
    <w:p w:rsidR="00981610" w:rsidRPr="007B1213" w:rsidRDefault="002A1E4F" w:rsidP="00981610">
      <w:pPr>
        <w:spacing w:line="240" w:lineRule="auto"/>
        <w:ind w:left="720" w:hanging="720"/>
        <w:rPr>
          <w:rFonts w:cs="Calibri"/>
          <w:sz w:val="20"/>
          <w:szCs w:val="20"/>
        </w:rPr>
      </w:pPr>
      <w:r>
        <w:rPr>
          <w:rFonts w:cs="Calibri"/>
          <w:sz w:val="20"/>
          <w:szCs w:val="20"/>
          <w:vertAlign w:val="superscript"/>
        </w:rPr>
        <w:t xml:space="preserve">12 </w:t>
      </w:r>
      <w:r w:rsidR="00981610" w:rsidRPr="007B1213">
        <w:rPr>
          <w:rFonts w:cs="Calibri"/>
          <w:sz w:val="20"/>
          <w:szCs w:val="20"/>
        </w:rPr>
        <w:t xml:space="preserve">Volkow, et al., (2014). </w:t>
      </w:r>
    </w:p>
    <w:p w:rsidR="007B1213" w:rsidRPr="007B1213" w:rsidRDefault="00142A4B" w:rsidP="007B1213">
      <w:pPr>
        <w:pStyle w:val="ListParagraph"/>
        <w:ind w:hanging="720"/>
        <w:rPr>
          <w:rFonts w:cs="Calibri"/>
          <w:sz w:val="20"/>
          <w:szCs w:val="20"/>
        </w:rPr>
      </w:pPr>
      <w:r w:rsidRPr="007B1213">
        <w:rPr>
          <w:rFonts w:cs="Calibri"/>
          <w:sz w:val="20"/>
          <w:szCs w:val="20"/>
          <w:vertAlign w:val="superscript"/>
        </w:rPr>
        <w:t>13</w:t>
      </w:r>
      <w:r w:rsidR="00844A0E" w:rsidRPr="007B1213">
        <w:rPr>
          <w:rFonts w:cs="Calibri"/>
          <w:sz w:val="20"/>
          <w:szCs w:val="20"/>
        </w:rPr>
        <w:t>Volkow, N., Wang G., Telang, F., Fowler, J., Alexoff, D., et.al. (2014). Decreased dopamine brain reactivity in marijuana abusers associated with negative emotionality</w:t>
      </w:r>
      <w:r w:rsidR="007B1213" w:rsidRPr="007B1213">
        <w:rPr>
          <w:rFonts w:cs="Calibri"/>
          <w:sz w:val="20"/>
          <w:szCs w:val="20"/>
        </w:rPr>
        <w:t xml:space="preserve">. </w:t>
      </w:r>
      <w:r w:rsidR="007B1213" w:rsidRPr="007B1213">
        <w:rPr>
          <w:rFonts w:cs="Calibri"/>
          <w:i/>
          <w:sz w:val="20"/>
          <w:szCs w:val="20"/>
        </w:rPr>
        <w:t>Laboratory of Neuroimaging, NIAAA</w:t>
      </w:r>
      <w:r w:rsidR="007B1213" w:rsidRPr="007B1213">
        <w:rPr>
          <w:rFonts w:cs="Calibri"/>
          <w:sz w:val="20"/>
          <w:szCs w:val="20"/>
        </w:rPr>
        <w:t>. http://www.pnas.org/content/111/30/E3149.full.pdf</w:t>
      </w:r>
    </w:p>
    <w:p w:rsidR="00844A0E" w:rsidRPr="007B1213" w:rsidRDefault="00844A0E" w:rsidP="00981610">
      <w:pPr>
        <w:pStyle w:val="ListParagraph"/>
        <w:spacing w:line="240" w:lineRule="auto"/>
        <w:ind w:hanging="720"/>
        <w:rPr>
          <w:rFonts w:cs="Calibri"/>
          <w:sz w:val="20"/>
          <w:szCs w:val="20"/>
        </w:rPr>
      </w:pPr>
    </w:p>
    <w:p w:rsidR="000F0D6A" w:rsidRPr="007B1213" w:rsidRDefault="000F0D6A" w:rsidP="000F0D6A">
      <w:pPr>
        <w:rPr>
          <w:sz w:val="24"/>
          <w:szCs w:val="24"/>
        </w:rPr>
      </w:pPr>
    </w:p>
    <w:p w:rsidR="000F0D6A" w:rsidRPr="007B1213" w:rsidRDefault="000F0D6A" w:rsidP="000F0D6A">
      <w:pPr>
        <w:pStyle w:val="p1"/>
        <w:rPr>
          <w:rFonts w:asciiTheme="minorHAnsi" w:hAnsiTheme="minorHAnsi"/>
          <w:sz w:val="24"/>
          <w:szCs w:val="24"/>
        </w:rPr>
      </w:pPr>
    </w:p>
    <w:p w:rsidR="000F0D6A" w:rsidRPr="007B1213" w:rsidRDefault="000F0D6A" w:rsidP="000F0D6A">
      <w:pPr>
        <w:rPr>
          <w:sz w:val="24"/>
          <w:szCs w:val="24"/>
        </w:rPr>
      </w:pPr>
    </w:p>
    <w:p w:rsidR="000F0D6A" w:rsidRPr="007B1213" w:rsidRDefault="000F0D6A" w:rsidP="000F0D6A">
      <w:pPr>
        <w:rPr>
          <w:sz w:val="24"/>
          <w:szCs w:val="24"/>
        </w:rPr>
      </w:pPr>
      <w:r w:rsidRPr="007B1213">
        <w:rPr>
          <w:sz w:val="24"/>
          <w:szCs w:val="24"/>
        </w:rPr>
        <w:tab/>
      </w:r>
    </w:p>
    <w:p w:rsidR="00FB4EBF" w:rsidRPr="007B1213" w:rsidRDefault="008E48C8">
      <w:pPr>
        <w:rPr>
          <w:sz w:val="24"/>
          <w:szCs w:val="24"/>
        </w:rPr>
      </w:pPr>
    </w:p>
    <w:sectPr w:rsidR="00FB4EBF" w:rsidRPr="007B1213" w:rsidSect="007B1213">
      <w:footerReference w:type="default" r:id="rId13"/>
      <w:pgSz w:w="12240" w:h="15840"/>
      <w:pgMar w:top="1152" w:right="1440" w:bottom="1152" w:left="1440" w:header="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8C8" w:rsidRDefault="008E48C8">
      <w:pPr>
        <w:spacing w:after="0" w:line="240" w:lineRule="auto"/>
      </w:pPr>
      <w:r>
        <w:separator/>
      </w:r>
    </w:p>
  </w:endnote>
  <w:endnote w:type="continuationSeparator" w:id="0">
    <w:p w:rsidR="008E48C8" w:rsidRDefault="008E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293363"/>
      <w:docPartObj>
        <w:docPartGallery w:val="Page Numbers (Bottom of Page)"/>
        <w:docPartUnique/>
      </w:docPartObj>
    </w:sdtPr>
    <w:sdtEndPr>
      <w:rPr>
        <w:noProof/>
      </w:rPr>
    </w:sdtEndPr>
    <w:sdtContent>
      <w:p w:rsidR="00142A4B" w:rsidRDefault="00142A4B">
        <w:pPr>
          <w:pStyle w:val="Footer"/>
          <w:jc w:val="right"/>
        </w:pPr>
        <w:r>
          <w:fldChar w:fldCharType="begin"/>
        </w:r>
        <w:r>
          <w:instrText xml:space="preserve"> PAGE   \* MERGEFORMAT </w:instrText>
        </w:r>
        <w:r>
          <w:fldChar w:fldCharType="separate"/>
        </w:r>
        <w:r w:rsidR="00341BC3">
          <w:rPr>
            <w:noProof/>
          </w:rPr>
          <w:t>1</w:t>
        </w:r>
        <w:r>
          <w:rPr>
            <w:noProof/>
          </w:rPr>
          <w:fldChar w:fldCharType="end"/>
        </w:r>
      </w:p>
    </w:sdtContent>
  </w:sdt>
  <w:p w:rsidR="00C600A7" w:rsidRDefault="00C60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8C8" w:rsidRDefault="008E48C8">
      <w:pPr>
        <w:spacing w:after="0" w:line="240" w:lineRule="auto"/>
      </w:pPr>
      <w:r>
        <w:separator/>
      </w:r>
    </w:p>
  </w:footnote>
  <w:footnote w:type="continuationSeparator" w:id="0">
    <w:p w:rsidR="008E48C8" w:rsidRDefault="008E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F7501"/>
    <w:multiLevelType w:val="hybridMultilevel"/>
    <w:tmpl w:val="F40C1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37C8F"/>
    <w:multiLevelType w:val="hybridMultilevel"/>
    <w:tmpl w:val="B956B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E537E"/>
    <w:multiLevelType w:val="hybridMultilevel"/>
    <w:tmpl w:val="5AFCCA0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953A3E"/>
    <w:multiLevelType w:val="hybridMultilevel"/>
    <w:tmpl w:val="1D0C9B9C"/>
    <w:lvl w:ilvl="0" w:tplc="5AEC69E8">
      <w:start w:val="1"/>
      <w:numFmt w:val="bullet"/>
      <w:lvlText w:val="•"/>
      <w:lvlJc w:val="left"/>
      <w:pPr>
        <w:tabs>
          <w:tab w:val="num" w:pos="720"/>
        </w:tabs>
        <w:ind w:left="720" w:hanging="360"/>
      </w:pPr>
      <w:rPr>
        <w:rFonts w:ascii="Arial" w:hAnsi="Arial" w:hint="default"/>
      </w:rPr>
    </w:lvl>
    <w:lvl w:ilvl="1" w:tplc="590A6C32">
      <w:start w:val="59"/>
      <w:numFmt w:val="bullet"/>
      <w:lvlText w:val="•"/>
      <w:lvlJc w:val="left"/>
      <w:pPr>
        <w:tabs>
          <w:tab w:val="num" w:pos="1440"/>
        </w:tabs>
        <w:ind w:left="1440" w:hanging="360"/>
      </w:pPr>
      <w:rPr>
        <w:rFonts w:ascii="Arial" w:hAnsi="Arial" w:hint="default"/>
      </w:rPr>
    </w:lvl>
    <w:lvl w:ilvl="2" w:tplc="1C60E7CC" w:tentative="1">
      <w:start w:val="1"/>
      <w:numFmt w:val="bullet"/>
      <w:lvlText w:val="•"/>
      <w:lvlJc w:val="left"/>
      <w:pPr>
        <w:tabs>
          <w:tab w:val="num" w:pos="2160"/>
        </w:tabs>
        <w:ind w:left="2160" w:hanging="360"/>
      </w:pPr>
      <w:rPr>
        <w:rFonts w:ascii="Arial" w:hAnsi="Arial" w:hint="default"/>
      </w:rPr>
    </w:lvl>
    <w:lvl w:ilvl="3" w:tplc="2EB8A156" w:tentative="1">
      <w:start w:val="1"/>
      <w:numFmt w:val="bullet"/>
      <w:lvlText w:val="•"/>
      <w:lvlJc w:val="left"/>
      <w:pPr>
        <w:tabs>
          <w:tab w:val="num" w:pos="2880"/>
        </w:tabs>
        <w:ind w:left="2880" w:hanging="360"/>
      </w:pPr>
      <w:rPr>
        <w:rFonts w:ascii="Arial" w:hAnsi="Arial" w:hint="default"/>
      </w:rPr>
    </w:lvl>
    <w:lvl w:ilvl="4" w:tplc="E9282018" w:tentative="1">
      <w:start w:val="1"/>
      <w:numFmt w:val="bullet"/>
      <w:lvlText w:val="•"/>
      <w:lvlJc w:val="left"/>
      <w:pPr>
        <w:tabs>
          <w:tab w:val="num" w:pos="3600"/>
        </w:tabs>
        <w:ind w:left="3600" w:hanging="360"/>
      </w:pPr>
      <w:rPr>
        <w:rFonts w:ascii="Arial" w:hAnsi="Arial" w:hint="default"/>
      </w:rPr>
    </w:lvl>
    <w:lvl w:ilvl="5" w:tplc="C3623FD0" w:tentative="1">
      <w:start w:val="1"/>
      <w:numFmt w:val="bullet"/>
      <w:lvlText w:val="•"/>
      <w:lvlJc w:val="left"/>
      <w:pPr>
        <w:tabs>
          <w:tab w:val="num" w:pos="4320"/>
        </w:tabs>
        <w:ind w:left="4320" w:hanging="360"/>
      </w:pPr>
      <w:rPr>
        <w:rFonts w:ascii="Arial" w:hAnsi="Arial" w:hint="default"/>
      </w:rPr>
    </w:lvl>
    <w:lvl w:ilvl="6" w:tplc="7D72DF40" w:tentative="1">
      <w:start w:val="1"/>
      <w:numFmt w:val="bullet"/>
      <w:lvlText w:val="•"/>
      <w:lvlJc w:val="left"/>
      <w:pPr>
        <w:tabs>
          <w:tab w:val="num" w:pos="5040"/>
        </w:tabs>
        <w:ind w:left="5040" w:hanging="360"/>
      </w:pPr>
      <w:rPr>
        <w:rFonts w:ascii="Arial" w:hAnsi="Arial" w:hint="default"/>
      </w:rPr>
    </w:lvl>
    <w:lvl w:ilvl="7" w:tplc="261458E6" w:tentative="1">
      <w:start w:val="1"/>
      <w:numFmt w:val="bullet"/>
      <w:lvlText w:val="•"/>
      <w:lvlJc w:val="left"/>
      <w:pPr>
        <w:tabs>
          <w:tab w:val="num" w:pos="5760"/>
        </w:tabs>
        <w:ind w:left="5760" w:hanging="360"/>
      </w:pPr>
      <w:rPr>
        <w:rFonts w:ascii="Arial" w:hAnsi="Arial" w:hint="default"/>
      </w:rPr>
    </w:lvl>
    <w:lvl w:ilvl="8" w:tplc="F97495DE" w:tentative="1">
      <w:start w:val="1"/>
      <w:numFmt w:val="bullet"/>
      <w:lvlText w:val="•"/>
      <w:lvlJc w:val="left"/>
      <w:pPr>
        <w:tabs>
          <w:tab w:val="num" w:pos="6480"/>
        </w:tabs>
        <w:ind w:left="6480" w:hanging="360"/>
      </w:pPr>
      <w:rPr>
        <w:rFonts w:ascii="Arial" w:hAnsi="Arial" w:hint="default"/>
      </w:rPr>
    </w:lvl>
  </w:abstractNum>
  <w:abstractNum w:abstractNumId="4">
    <w:nsid w:val="0C9C6EB2"/>
    <w:multiLevelType w:val="hybridMultilevel"/>
    <w:tmpl w:val="C4F8E14A"/>
    <w:lvl w:ilvl="0" w:tplc="96BEA5EA">
      <w:start w:val="1"/>
      <w:numFmt w:val="bullet"/>
      <w:lvlText w:val="•"/>
      <w:lvlJc w:val="left"/>
      <w:pPr>
        <w:tabs>
          <w:tab w:val="num" w:pos="720"/>
        </w:tabs>
        <w:ind w:left="720" w:hanging="360"/>
      </w:pPr>
      <w:rPr>
        <w:rFonts w:ascii="Arial" w:hAnsi="Arial" w:hint="default"/>
      </w:rPr>
    </w:lvl>
    <w:lvl w:ilvl="1" w:tplc="AC2CB496" w:tentative="1">
      <w:start w:val="1"/>
      <w:numFmt w:val="bullet"/>
      <w:lvlText w:val="•"/>
      <w:lvlJc w:val="left"/>
      <w:pPr>
        <w:tabs>
          <w:tab w:val="num" w:pos="1440"/>
        </w:tabs>
        <w:ind w:left="1440" w:hanging="360"/>
      </w:pPr>
      <w:rPr>
        <w:rFonts w:ascii="Arial" w:hAnsi="Arial" w:hint="default"/>
      </w:rPr>
    </w:lvl>
    <w:lvl w:ilvl="2" w:tplc="84426124" w:tentative="1">
      <w:start w:val="1"/>
      <w:numFmt w:val="bullet"/>
      <w:lvlText w:val="•"/>
      <w:lvlJc w:val="left"/>
      <w:pPr>
        <w:tabs>
          <w:tab w:val="num" w:pos="2160"/>
        </w:tabs>
        <w:ind w:left="2160" w:hanging="360"/>
      </w:pPr>
      <w:rPr>
        <w:rFonts w:ascii="Arial" w:hAnsi="Arial" w:hint="default"/>
      </w:rPr>
    </w:lvl>
    <w:lvl w:ilvl="3" w:tplc="FC18CFA0" w:tentative="1">
      <w:start w:val="1"/>
      <w:numFmt w:val="bullet"/>
      <w:lvlText w:val="•"/>
      <w:lvlJc w:val="left"/>
      <w:pPr>
        <w:tabs>
          <w:tab w:val="num" w:pos="2880"/>
        </w:tabs>
        <w:ind w:left="2880" w:hanging="360"/>
      </w:pPr>
      <w:rPr>
        <w:rFonts w:ascii="Arial" w:hAnsi="Arial" w:hint="default"/>
      </w:rPr>
    </w:lvl>
    <w:lvl w:ilvl="4" w:tplc="E662EB1E" w:tentative="1">
      <w:start w:val="1"/>
      <w:numFmt w:val="bullet"/>
      <w:lvlText w:val="•"/>
      <w:lvlJc w:val="left"/>
      <w:pPr>
        <w:tabs>
          <w:tab w:val="num" w:pos="3600"/>
        </w:tabs>
        <w:ind w:left="3600" w:hanging="360"/>
      </w:pPr>
      <w:rPr>
        <w:rFonts w:ascii="Arial" w:hAnsi="Arial" w:hint="default"/>
      </w:rPr>
    </w:lvl>
    <w:lvl w:ilvl="5" w:tplc="93E4298C" w:tentative="1">
      <w:start w:val="1"/>
      <w:numFmt w:val="bullet"/>
      <w:lvlText w:val="•"/>
      <w:lvlJc w:val="left"/>
      <w:pPr>
        <w:tabs>
          <w:tab w:val="num" w:pos="4320"/>
        </w:tabs>
        <w:ind w:left="4320" w:hanging="360"/>
      </w:pPr>
      <w:rPr>
        <w:rFonts w:ascii="Arial" w:hAnsi="Arial" w:hint="default"/>
      </w:rPr>
    </w:lvl>
    <w:lvl w:ilvl="6" w:tplc="32A42604" w:tentative="1">
      <w:start w:val="1"/>
      <w:numFmt w:val="bullet"/>
      <w:lvlText w:val="•"/>
      <w:lvlJc w:val="left"/>
      <w:pPr>
        <w:tabs>
          <w:tab w:val="num" w:pos="5040"/>
        </w:tabs>
        <w:ind w:left="5040" w:hanging="360"/>
      </w:pPr>
      <w:rPr>
        <w:rFonts w:ascii="Arial" w:hAnsi="Arial" w:hint="default"/>
      </w:rPr>
    </w:lvl>
    <w:lvl w:ilvl="7" w:tplc="E87A1A02" w:tentative="1">
      <w:start w:val="1"/>
      <w:numFmt w:val="bullet"/>
      <w:lvlText w:val="•"/>
      <w:lvlJc w:val="left"/>
      <w:pPr>
        <w:tabs>
          <w:tab w:val="num" w:pos="5760"/>
        </w:tabs>
        <w:ind w:left="5760" w:hanging="360"/>
      </w:pPr>
      <w:rPr>
        <w:rFonts w:ascii="Arial" w:hAnsi="Arial" w:hint="default"/>
      </w:rPr>
    </w:lvl>
    <w:lvl w:ilvl="8" w:tplc="3328D1A8" w:tentative="1">
      <w:start w:val="1"/>
      <w:numFmt w:val="bullet"/>
      <w:lvlText w:val="•"/>
      <w:lvlJc w:val="left"/>
      <w:pPr>
        <w:tabs>
          <w:tab w:val="num" w:pos="6480"/>
        </w:tabs>
        <w:ind w:left="6480" w:hanging="360"/>
      </w:pPr>
      <w:rPr>
        <w:rFonts w:ascii="Arial" w:hAnsi="Arial" w:hint="default"/>
      </w:rPr>
    </w:lvl>
  </w:abstractNum>
  <w:abstractNum w:abstractNumId="5">
    <w:nsid w:val="0F932460"/>
    <w:multiLevelType w:val="hybridMultilevel"/>
    <w:tmpl w:val="6156BA44"/>
    <w:lvl w:ilvl="0" w:tplc="5B24FA62">
      <w:start w:val="1"/>
      <w:numFmt w:val="bullet"/>
      <w:lvlText w:val="•"/>
      <w:lvlJc w:val="left"/>
      <w:pPr>
        <w:tabs>
          <w:tab w:val="num" w:pos="720"/>
        </w:tabs>
        <w:ind w:left="720" w:hanging="360"/>
      </w:pPr>
      <w:rPr>
        <w:rFonts w:ascii="Arial" w:hAnsi="Arial" w:hint="default"/>
      </w:rPr>
    </w:lvl>
    <w:lvl w:ilvl="1" w:tplc="4DB81222" w:tentative="1">
      <w:start w:val="1"/>
      <w:numFmt w:val="bullet"/>
      <w:lvlText w:val="•"/>
      <w:lvlJc w:val="left"/>
      <w:pPr>
        <w:tabs>
          <w:tab w:val="num" w:pos="1440"/>
        </w:tabs>
        <w:ind w:left="1440" w:hanging="360"/>
      </w:pPr>
      <w:rPr>
        <w:rFonts w:ascii="Arial" w:hAnsi="Arial" w:hint="default"/>
      </w:rPr>
    </w:lvl>
    <w:lvl w:ilvl="2" w:tplc="EB6AC9B8" w:tentative="1">
      <w:start w:val="1"/>
      <w:numFmt w:val="bullet"/>
      <w:lvlText w:val="•"/>
      <w:lvlJc w:val="left"/>
      <w:pPr>
        <w:tabs>
          <w:tab w:val="num" w:pos="2160"/>
        </w:tabs>
        <w:ind w:left="2160" w:hanging="360"/>
      </w:pPr>
      <w:rPr>
        <w:rFonts w:ascii="Arial" w:hAnsi="Arial" w:hint="default"/>
      </w:rPr>
    </w:lvl>
    <w:lvl w:ilvl="3" w:tplc="130024B0" w:tentative="1">
      <w:start w:val="1"/>
      <w:numFmt w:val="bullet"/>
      <w:lvlText w:val="•"/>
      <w:lvlJc w:val="left"/>
      <w:pPr>
        <w:tabs>
          <w:tab w:val="num" w:pos="2880"/>
        </w:tabs>
        <w:ind w:left="2880" w:hanging="360"/>
      </w:pPr>
      <w:rPr>
        <w:rFonts w:ascii="Arial" w:hAnsi="Arial" w:hint="default"/>
      </w:rPr>
    </w:lvl>
    <w:lvl w:ilvl="4" w:tplc="FFEC8C52" w:tentative="1">
      <w:start w:val="1"/>
      <w:numFmt w:val="bullet"/>
      <w:lvlText w:val="•"/>
      <w:lvlJc w:val="left"/>
      <w:pPr>
        <w:tabs>
          <w:tab w:val="num" w:pos="3600"/>
        </w:tabs>
        <w:ind w:left="3600" w:hanging="360"/>
      </w:pPr>
      <w:rPr>
        <w:rFonts w:ascii="Arial" w:hAnsi="Arial" w:hint="default"/>
      </w:rPr>
    </w:lvl>
    <w:lvl w:ilvl="5" w:tplc="C16617FC" w:tentative="1">
      <w:start w:val="1"/>
      <w:numFmt w:val="bullet"/>
      <w:lvlText w:val="•"/>
      <w:lvlJc w:val="left"/>
      <w:pPr>
        <w:tabs>
          <w:tab w:val="num" w:pos="4320"/>
        </w:tabs>
        <w:ind w:left="4320" w:hanging="360"/>
      </w:pPr>
      <w:rPr>
        <w:rFonts w:ascii="Arial" w:hAnsi="Arial" w:hint="default"/>
      </w:rPr>
    </w:lvl>
    <w:lvl w:ilvl="6" w:tplc="9F10D4E6" w:tentative="1">
      <w:start w:val="1"/>
      <w:numFmt w:val="bullet"/>
      <w:lvlText w:val="•"/>
      <w:lvlJc w:val="left"/>
      <w:pPr>
        <w:tabs>
          <w:tab w:val="num" w:pos="5040"/>
        </w:tabs>
        <w:ind w:left="5040" w:hanging="360"/>
      </w:pPr>
      <w:rPr>
        <w:rFonts w:ascii="Arial" w:hAnsi="Arial" w:hint="default"/>
      </w:rPr>
    </w:lvl>
    <w:lvl w:ilvl="7" w:tplc="2CA87184" w:tentative="1">
      <w:start w:val="1"/>
      <w:numFmt w:val="bullet"/>
      <w:lvlText w:val="•"/>
      <w:lvlJc w:val="left"/>
      <w:pPr>
        <w:tabs>
          <w:tab w:val="num" w:pos="5760"/>
        </w:tabs>
        <w:ind w:left="5760" w:hanging="360"/>
      </w:pPr>
      <w:rPr>
        <w:rFonts w:ascii="Arial" w:hAnsi="Arial" w:hint="default"/>
      </w:rPr>
    </w:lvl>
    <w:lvl w:ilvl="8" w:tplc="3B50BFB6" w:tentative="1">
      <w:start w:val="1"/>
      <w:numFmt w:val="bullet"/>
      <w:lvlText w:val="•"/>
      <w:lvlJc w:val="left"/>
      <w:pPr>
        <w:tabs>
          <w:tab w:val="num" w:pos="6480"/>
        </w:tabs>
        <w:ind w:left="6480" w:hanging="360"/>
      </w:pPr>
      <w:rPr>
        <w:rFonts w:ascii="Arial" w:hAnsi="Arial" w:hint="default"/>
      </w:rPr>
    </w:lvl>
  </w:abstractNum>
  <w:abstractNum w:abstractNumId="6">
    <w:nsid w:val="13415440"/>
    <w:multiLevelType w:val="hybridMultilevel"/>
    <w:tmpl w:val="15745A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4869A3"/>
    <w:multiLevelType w:val="hybridMultilevel"/>
    <w:tmpl w:val="9DCE9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1D692F"/>
    <w:multiLevelType w:val="hybridMultilevel"/>
    <w:tmpl w:val="87400162"/>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3482DC6"/>
    <w:multiLevelType w:val="hybridMultilevel"/>
    <w:tmpl w:val="A37447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7419E4"/>
    <w:multiLevelType w:val="hybridMultilevel"/>
    <w:tmpl w:val="C5C4A8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4C7893"/>
    <w:multiLevelType w:val="hybridMultilevel"/>
    <w:tmpl w:val="66BA8794"/>
    <w:lvl w:ilvl="0" w:tplc="451EEE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FE4874"/>
    <w:multiLevelType w:val="hybridMultilevel"/>
    <w:tmpl w:val="9D0E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23DFE"/>
    <w:multiLevelType w:val="hybridMultilevel"/>
    <w:tmpl w:val="468605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0A681C"/>
    <w:multiLevelType w:val="hybridMultilevel"/>
    <w:tmpl w:val="ADB0A8E4"/>
    <w:lvl w:ilvl="0" w:tplc="B12087C2">
      <w:start w:val="1"/>
      <w:numFmt w:val="bullet"/>
      <w:lvlText w:val="•"/>
      <w:lvlJc w:val="left"/>
      <w:pPr>
        <w:tabs>
          <w:tab w:val="num" w:pos="720"/>
        </w:tabs>
        <w:ind w:left="720" w:hanging="360"/>
      </w:pPr>
      <w:rPr>
        <w:rFonts w:ascii="Arial" w:hAnsi="Arial" w:hint="default"/>
      </w:rPr>
    </w:lvl>
    <w:lvl w:ilvl="1" w:tplc="8F94A35E" w:tentative="1">
      <w:start w:val="1"/>
      <w:numFmt w:val="bullet"/>
      <w:lvlText w:val="•"/>
      <w:lvlJc w:val="left"/>
      <w:pPr>
        <w:tabs>
          <w:tab w:val="num" w:pos="1440"/>
        </w:tabs>
        <w:ind w:left="1440" w:hanging="360"/>
      </w:pPr>
      <w:rPr>
        <w:rFonts w:ascii="Arial" w:hAnsi="Arial" w:hint="default"/>
      </w:rPr>
    </w:lvl>
    <w:lvl w:ilvl="2" w:tplc="EC90FD22" w:tentative="1">
      <w:start w:val="1"/>
      <w:numFmt w:val="bullet"/>
      <w:lvlText w:val="•"/>
      <w:lvlJc w:val="left"/>
      <w:pPr>
        <w:tabs>
          <w:tab w:val="num" w:pos="2160"/>
        </w:tabs>
        <w:ind w:left="2160" w:hanging="360"/>
      </w:pPr>
      <w:rPr>
        <w:rFonts w:ascii="Arial" w:hAnsi="Arial" w:hint="default"/>
      </w:rPr>
    </w:lvl>
    <w:lvl w:ilvl="3" w:tplc="A2E0EC06" w:tentative="1">
      <w:start w:val="1"/>
      <w:numFmt w:val="bullet"/>
      <w:lvlText w:val="•"/>
      <w:lvlJc w:val="left"/>
      <w:pPr>
        <w:tabs>
          <w:tab w:val="num" w:pos="2880"/>
        </w:tabs>
        <w:ind w:left="2880" w:hanging="360"/>
      </w:pPr>
      <w:rPr>
        <w:rFonts w:ascii="Arial" w:hAnsi="Arial" w:hint="default"/>
      </w:rPr>
    </w:lvl>
    <w:lvl w:ilvl="4" w:tplc="250A4866" w:tentative="1">
      <w:start w:val="1"/>
      <w:numFmt w:val="bullet"/>
      <w:lvlText w:val="•"/>
      <w:lvlJc w:val="left"/>
      <w:pPr>
        <w:tabs>
          <w:tab w:val="num" w:pos="3600"/>
        </w:tabs>
        <w:ind w:left="3600" w:hanging="360"/>
      </w:pPr>
      <w:rPr>
        <w:rFonts w:ascii="Arial" w:hAnsi="Arial" w:hint="default"/>
      </w:rPr>
    </w:lvl>
    <w:lvl w:ilvl="5" w:tplc="D36C96AA" w:tentative="1">
      <w:start w:val="1"/>
      <w:numFmt w:val="bullet"/>
      <w:lvlText w:val="•"/>
      <w:lvlJc w:val="left"/>
      <w:pPr>
        <w:tabs>
          <w:tab w:val="num" w:pos="4320"/>
        </w:tabs>
        <w:ind w:left="4320" w:hanging="360"/>
      </w:pPr>
      <w:rPr>
        <w:rFonts w:ascii="Arial" w:hAnsi="Arial" w:hint="default"/>
      </w:rPr>
    </w:lvl>
    <w:lvl w:ilvl="6" w:tplc="850CC10A" w:tentative="1">
      <w:start w:val="1"/>
      <w:numFmt w:val="bullet"/>
      <w:lvlText w:val="•"/>
      <w:lvlJc w:val="left"/>
      <w:pPr>
        <w:tabs>
          <w:tab w:val="num" w:pos="5040"/>
        </w:tabs>
        <w:ind w:left="5040" w:hanging="360"/>
      </w:pPr>
      <w:rPr>
        <w:rFonts w:ascii="Arial" w:hAnsi="Arial" w:hint="default"/>
      </w:rPr>
    </w:lvl>
    <w:lvl w:ilvl="7" w:tplc="18F0F66A" w:tentative="1">
      <w:start w:val="1"/>
      <w:numFmt w:val="bullet"/>
      <w:lvlText w:val="•"/>
      <w:lvlJc w:val="left"/>
      <w:pPr>
        <w:tabs>
          <w:tab w:val="num" w:pos="5760"/>
        </w:tabs>
        <w:ind w:left="5760" w:hanging="360"/>
      </w:pPr>
      <w:rPr>
        <w:rFonts w:ascii="Arial" w:hAnsi="Arial" w:hint="default"/>
      </w:rPr>
    </w:lvl>
    <w:lvl w:ilvl="8" w:tplc="C7D251EE" w:tentative="1">
      <w:start w:val="1"/>
      <w:numFmt w:val="bullet"/>
      <w:lvlText w:val="•"/>
      <w:lvlJc w:val="left"/>
      <w:pPr>
        <w:tabs>
          <w:tab w:val="num" w:pos="6480"/>
        </w:tabs>
        <w:ind w:left="6480" w:hanging="360"/>
      </w:pPr>
      <w:rPr>
        <w:rFonts w:ascii="Arial" w:hAnsi="Arial" w:hint="default"/>
      </w:rPr>
    </w:lvl>
  </w:abstractNum>
  <w:abstractNum w:abstractNumId="15">
    <w:nsid w:val="3D121B0A"/>
    <w:multiLevelType w:val="hybridMultilevel"/>
    <w:tmpl w:val="E42C130C"/>
    <w:lvl w:ilvl="0" w:tplc="160402D6">
      <w:start w:val="1"/>
      <w:numFmt w:val="bullet"/>
      <w:lvlText w:val="•"/>
      <w:lvlJc w:val="left"/>
      <w:pPr>
        <w:tabs>
          <w:tab w:val="num" w:pos="720"/>
        </w:tabs>
        <w:ind w:left="720" w:hanging="360"/>
      </w:pPr>
      <w:rPr>
        <w:rFonts w:ascii="Arial" w:hAnsi="Arial" w:hint="default"/>
      </w:rPr>
    </w:lvl>
    <w:lvl w:ilvl="1" w:tplc="4036A47C">
      <w:start w:val="1"/>
      <w:numFmt w:val="bullet"/>
      <w:lvlText w:val="•"/>
      <w:lvlJc w:val="left"/>
      <w:pPr>
        <w:tabs>
          <w:tab w:val="num" w:pos="1440"/>
        </w:tabs>
        <w:ind w:left="1440" w:hanging="360"/>
      </w:pPr>
      <w:rPr>
        <w:rFonts w:ascii="Arial" w:hAnsi="Arial" w:hint="default"/>
      </w:rPr>
    </w:lvl>
    <w:lvl w:ilvl="2" w:tplc="AA5404DA" w:tentative="1">
      <w:start w:val="1"/>
      <w:numFmt w:val="bullet"/>
      <w:lvlText w:val="•"/>
      <w:lvlJc w:val="left"/>
      <w:pPr>
        <w:tabs>
          <w:tab w:val="num" w:pos="2160"/>
        </w:tabs>
        <w:ind w:left="2160" w:hanging="360"/>
      </w:pPr>
      <w:rPr>
        <w:rFonts w:ascii="Arial" w:hAnsi="Arial" w:hint="default"/>
      </w:rPr>
    </w:lvl>
    <w:lvl w:ilvl="3" w:tplc="6974229A" w:tentative="1">
      <w:start w:val="1"/>
      <w:numFmt w:val="bullet"/>
      <w:lvlText w:val="•"/>
      <w:lvlJc w:val="left"/>
      <w:pPr>
        <w:tabs>
          <w:tab w:val="num" w:pos="2880"/>
        </w:tabs>
        <w:ind w:left="2880" w:hanging="360"/>
      </w:pPr>
      <w:rPr>
        <w:rFonts w:ascii="Arial" w:hAnsi="Arial" w:hint="default"/>
      </w:rPr>
    </w:lvl>
    <w:lvl w:ilvl="4" w:tplc="DEB6910C" w:tentative="1">
      <w:start w:val="1"/>
      <w:numFmt w:val="bullet"/>
      <w:lvlText w:val="•"/>
      <w:lvlJc w:val="left"/>
      <w:pPr>
        <w:tabs>
          <w:tab w:val="num" w:pos="3600"/>
        </w:tabs>
        <w:ind w:left="3600" w:hanging="360"/>
      </w:pPr>
      <w:rPr>
        <w:rFonts w:ascii="Arial" w:hAnsi="Arial" w:hint="default"/>
      </w:rPr>
    </w:lvl>
    <w:lvl w:ilvl="5" w:tplc="2236F932" w:tentative="1">
      <w:start w:val="1"/>
      <w:numFmt w:val="bullet"/>
      <w:lvlText w:val="•"/>
      <w:lvlJc w:val="left"/>
      <w:pPr>
        <w:tabs>
          <w:tab w:val="num" w:pos="4320"/>
        </w:tabs>
        <w:ind w:left="4320" w:hanging="360"/>
      </w:pPr>
      <w:rPr>
        <w:rFonts w:ascii="Arial" w:hAnsi="Arial" w:hint="default"/>
      </w:rPr>
    </w:lvl>
    <w:lvl w:ilvl="6" w:tplc="B802B0DE" w:tentative="1">
      <w:start w:val="1"/>
      <w:numFmt w:val="bullet"/>
      <w:lvlText w:val="•"/>
      <w:lvlJc w:val="left"/>
      <w:pPr>
        <w:tabs>
          <w:tab w:val="num" w:pos="5040"/>
        </w:tabs>
        <w:ind w:left="5040" w:hanging="360"/>
      </w:pPr>
      <w:rPr>
        <w:rFonts w:ascii="Arial" w:hAnsi="Arial" w:hint="default"/>
      </w:rPr>
    </w:lvl>
    <w:lvl w:ilvl="7" w:tplc="CBF40F0C" w:tentative="1">
      <w:start w:val="1"/>
      <w:numFmt w:val="bullet"/>
      <w:lvlText w:val="•"/>
      <w:lvlJc w:val="left"/>
      <w:pPr>
        <w:tabs>
          <w:tab w:val="num" w:pos="5760"/>
        </w:tabs>
        <w:ind w:left="5760" w:hanging="360"/>
      </w:pPr>
      <w:rPr>
        <w:rFonts w:ascii="Arial" w:hAnsi="Arial" w:hint="default"/>
      </w:rPr>
    </w:lvl>
    <w:lvl w:ilvl="8" w:tplc="7A7A00EE" w:tentative="1">
      <w:start w:val="1"/>
      <w:numFmt w:val="bullet"/>
      <w:lvlText w:val="•"/>
      <w:lvlJc w:val="left"/>
      <w:pPr>
        <w:tabs>
          <w:tab w:val="num" w:pos="6480"/>
        </w:tabs>
        <w:ind w:left="6480" w:hanging="360"/>
      </w:pPr>
      <w:rPr>
        <w:rFonts w:ascii="Arial" w:hAnsi="Arial" w:hint="default"/>
      </w:rPr>
    </w:lvl>
  </w:abstractNum>
  <w:abstractNum w:abstractNumId="16">
    <w:nsid w:val="44AC2F05"/>
    <w:multiLevelType w:val="hybridMultilevel"/>
    <w:tmpl w:val="FFE6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BC533D"/>
    <w:multiLevelType w:val="hybridMultilevel"/>
    <w:tmpl w:val="010A568A"/>
    <w:lvl w:ilvl="0" w:tplc="557C0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1F53F1"/>
    <w:multiLevelType w:val="hybridMultilevel"/>
    <w:tmpl w:val="7AA821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D136AB"/>
    <w:multiLevelType w:val="hybridMultilevel"/>
    <w:tmpl w:val="FC2E2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0A4053"/>
    <w:multiLevelType w:val="hybridMultilevel"/>
    <w:tmpl w:val="DD50CA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23A0B30"/>
    <w:multiLevelType w:val="hybridMultilevel"/>
    <w:tmpl w:val="E2624B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2D2665B"/>
    <w:multiLevelType w:val="hybridMultilevel"/>
    <w:tmpl w:val="1EF4F5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387021F"/>
    <w:multiLevelType w:val="hybridMultilevel"/>
    <w:tmpl w:val="01045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1D7BA8"/>
    <w:multiLevelType w:val="hybridMultilevel"/>
    <w:tmpl w:val="3976AF2C"/>
    <w:lvl w:ilvl="0" w:tplc="AD48299E">
      <w:start w:val="1"/>
      <w:numFmt w:val="bullet"/>
      <w:lvlText w:val="•"/>
      <w:lvlJc w:val="left"/>
      <w:pPr>
        <w:tabs>
          <w:tab w:val="num" w:pos="720"/>
        </w:tabs>
        <w:ind w:left="720" w:hanging="360"/>
      </w:pPr>
      <w:rPr>
        <w:rFonts w:ascii="Arial" w:hAnsi="Arial" w:hint="default"/>
      </w:rPr>
    </w:lvl>
    <w:lvl w:ilvl="1" w:tplc="DF56A374" w:tentative="1">
      <w:start w:val="1"/>
      <w:numFmt w:val="bullet"/>
      <w:lvlText w:val="•"/>
      <w:lvlJc w:val="left"/>
      <w:pPr>
        <w:tabs>
          <w:tab w:val="num" w:pos="1440"/>
        </w:tabs>
        <w:ind w:left="1440" w:hanging="360"/>
      </w:pPr>
      <w:rPr>
        <w:rFonts w:ascii="Arial" w:hAnsi="Arial" w:hint="default"/>
      </w:rPr>
    </w:lvl>
    <w:lvl w:ilvl="2" w:tplc="37E4A0AA" w:tentative="1">
      <w:start w:val="1"/>
      <w:numFmt w:val="bullet"/>
      <w:lvlText w:val="•"/>
      <w:lvlJc w:val="left"/>
      <w:pPr>
        <w:tabs>
          <w:tab w:val="num" w:pos="2160"/>
        </w:tabs>
        <w:ind w:left="2160" w:hanging="360"/>
      </w:pPr>
      <w:rPr>
        <w:rFonts w:ascii="Arial" w:hAnsi="Arial" w:hint="default"/>
      </w:rPr>
    </w:lvl>
    <w:lvl w:ilvl="3" w:tplc="11C8A47C" w:tentative="1">
      <w:start w:val="1"/>
      <w:numFmt w:val="bullet"/>
      <w:lvlText w:val="•"/>
      <w:lvlJc w:val="left"/>
      <w:pPr>
        <w:tabs>
          <w:tab w:val="num" w:pos="2880"/>
        </w:tabs>
        <w:ind w:left="2880" w:hanging="360"/>
      </w:pPr>
      <w:rPr>
        <w:rFonts w:ascii="Arial" w:hAnsi="Arial" w:hint="default"/>
      </w:rPr>
    </w:lvl>
    <w:lvl w:ilvl="4" w:tplc="C136B6C6" w:tentative="1">
      <w:start w:val="1"/>
      <w:numFmt w:val="bullet"/>
      <w:lvlText w:val="•"/>
      <w:lvlJc w:val="left"/>
      <w:pPr>
        <w:tabs>
          <w:tab w:val="num" w:pos="3600"/>
        </w:tabs>
        <w:ind w:left="3600" w:hanging="360"/>
      </w:pPr>
      <w:rPr>
        <w:rFonts w:ascii="Arial" w:hAnsi="Arial" w:hint="default"/>
      </w:rPr>
    </w:lvl>
    <w:lvl w:ilvl="5" w:tplc="5CC2E1A4" w:tentative="1">
      <w:start w:val="1"/>
      <w:numFmt w:val="bullet"/>
      <w:lvlText w:val="•"/>
      <w:lvlJc w:val="left"/>
      <w:pPr>
        <w:tabs>
          <w:tab w:val="num" w:pos="4320"/>
        </w:tabs>
        <w:ind w:left="4320" w:hanging="360"/>
      </w:pPr>
      <w:rPr>
        <w:rFonts w:ascii="Arial" w:hAnsi="Arial" w:hint="default"/>
      </w:rPr>
    </w:lvl>
    <w:lvl w:ilvl="6" w:tplc="FA902992" w:tentative="1">
      <w:start w:val="1"/>
      <w:numFmt w:val="bullet"/>
      <w:lvlText w:val="•"/>
      <w:lvlJc w:val="left"/>
      <w:pPr>
        <w:tabs>
          <w:tab w:val="num" w:pos="5040"/>
        </w:tabs>
        <w:ind w:left="5040" w:hanging="360"/>
      </w:pPr>
      <w:rPr>
        <w:rFonts w:ascii="Arial" w:hAnsi="Arial" w:hint="default"/>
      </w:rPr>
    </w:lvl>
    <w:lvl w:ilvl="7" w:tplc="0F42D218" w:tentative="1">
      <w:start w:val="1"/>
      <w:numFmt w:val="bullet"/>
      <w:lvlText w:val="•"/>
      <w:lvlJc w:val="left"/>
      <w:pPr>
        <w:tabs>
          <w:tab w:val="num" w:pos="5760"/>
        </w:tabs>
        <w:ind w:left="5760" w:hanging="360"/>
      </w:pPr>
      <w:rPr>
        <w:rFonts w:ascii="Arial" w:hAnsi="Arial" w:hint="default"/>
      </w:rPr>
    </w:lvl>
    <w:lvl w:ilvl="8" w:tplc="695AFCE4" w:tentative="1">
      <w:start w:val="1"/>
      <w:numFmt w:val="bullet"/>
      <w:lvlText w:val="•"/>
      <w:lvlJc w:val="left"/>
      <w:pPr>
        <w:tabs>
          <w:tab w:val="num" w:pos="6480"/>
        </w:tabs>
        <w:ind w:left="6480" w:hanging="360"/>
      </w:pPr>
      <w:rPr>
        <w:rFonts w:ascii="Arial" w:hAnsi="Arial" w:hint="default"/>
      </w:rPr>
    </w:lvl>
  </w:abstractNum>
  <w:abstractNum w:abstractNumId="25">
    <w:nsid w:val="6544206F"/>
    <w:multiLevelType w:val="hybridMultilevel"/>
    <w:tmpl w:val="4E0C726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6">
    <w:nsid w:val="74182033"/>
    <w:multiLevelType w:val="hybridMultilevel"/>
    <w:tmpl w:val="00FABE5A"/>
    <w:lvl w:ilvl="0" w:tplc="3BFEE2B4">
      <w:start w:val="1"/>
      <w:numFmt w:val="bullet"/>
      <w:lvlText w:val="•"/>
      <w:lvlJc w:val="left"/>
      <w:pPr>
        <w:tabs>
          <w:tab w:val="num" w:pos="720"/>
        </w:tabs>
        <w:ind w:left="720" w:hanging="360"/>
      </w:pPr>
      <w:rPr>
        <w:rFonts w:ascii="Arial" w:hAnsi="Arial" w:hint="default"/>
      </w:rPr>
    </w:lvl>
    <w:lvl w:ilvl="1" w:tplc="CFA0DF8C" w:tentative="1">
      <w:start w:val="1"/>
      <w:numFmt w:val="bullet"/>
      <w:lvlText w:val="•"/>
      <w:lvlJc w:val="left"/>
      <w:pPr>
        <w:tabs>
          <w:tab w:val="num" w:pos="1440"/>
        </w:tabs>
        <w:ind w:left="1440" w:hanging="360"/>
      </w:pPr>
      <w:rPr>
        <w:rFonts w:ascii="Arial" w:hAnsi="Arial" w:hint="default"/>
      </w:rPr>
    </w:lvl>
    <w:lvl w:ilvl="2" w:tplc="86A02A28" w:tentative="1">
      <w:start w:val="1"/>
      <w:numFmt w:val="bullet"/>
      <w:lvlText w:val="•"/>
      <w:lvlJc w:val="left"/>
      <w:pPr>
        <w:tabs>
          <w:tab w:val="num" w:pos="2160"/>
        </w:tabs>
        <w:ind w:left="2160" w:hanging="360"/>
      </w:pPr>
      <w:rPr>
        <w:rFonts w:ascii="Arial" w:hAnsi="Arial" w:hint="default"/>
      </w:rPr>
    </w:lvl>
    <w:lvl w:ilvl="3" w:tplc="B2001FB0" w:tentative="1">
      <w:start w:val="1"/>
      <w:numFmt w:val="bullet"/>
      <w:lvlText w:val="•"/>
      <w:lvlJc w:val="left"/>
      <w:pPr>
        <w:tabs>
          <w:tab w:val="num" w:pos="2880"/>
        </w:tabs>
        <w:ind w:left="2880" w:hanging="360"/>
      </w:pPr>
      <w:rPr>
        <w:rFonts w:ascii="Arial" w:hAnsi="Arial" w:hint="default"/>
      </w:rPr>
    </w:lvl>
    <w:lvl w:ilvl="4" w:tplc="FD0412E6" w:tentative="1">
      <w:start w:val="1"/>
      <w:numFmt w:val="bullet"/>
      <w:lvlText w:val="•"/>
      <w:lvlJc w:val="left"/>
      <w:pPr>
        <w:tabs>
          <w:tab w:val="num" w:pos="3600"/>
        </w:tabs>
        <w:ind w:left="3600" w:hanging="360"/>
      </w:pPr>
      <w:rPr>
        <w:rFonts w:ascii="Arial" w:hAnsi="Arial" w:hint="default"/>
      </w:rPr>
    </w:lvl>
    <w:lvl w:ilvl="5" w:tplc="4A9CB45E" w:tentative="1">
      <w:start w:val="1"/>
      <w:numFmt w:val="bullet"/>
      <w:lvlText w:val="•"/>
      <w:lvlJc w:val="left"/>
      <w:pPr>
        <w:tabs>
          <w:tab w:val="num" w:pos="4320"/>
        </w:tabs>
        <w:ind w:left="4320" w:hanging="360"/>
      </w:pPr>
      <w:rPr>
        <w:rFonts w:ascii="Arial" w:hAnsi="Arial" w:hint="default"/>
      </w:rPr>
    </w:lvl>
    <w:lvl w:ilvl="6" w:tplc="23E8C416" w:tentative="1">
      <w:start w:val="1"/>
      <w:numFmt w:val="bullet"/>
      <w:lvlText w:val="•"/>
      <w:lvlJc w:val="left"/>
      <w:pPr>
        <w:tabs>
          <w:tab w:val="num" w:pos="5040"/>
        </w:tabs>
        <w:ind w:left="5040" w:hanging="360"/>
      </w:pPr>
      <w:rPr>
        <w:rFonts w:ascii="Arial" w:hAnsi="Arial" w:hint="default"/>
      </w:rPr>
    </w:lvl>
    <w:lvl w:ilvl="7" w:tplc="F4085E74" w:tentative="1">
      <w:start w:val="1"/>
      <w:numFmt w:val="bullet"/>
      <w:lvlText w:val="•"/>
      <w:lvlJc w:val="left"/>
      <w:pPr>
        <w:tabs>
          <w:tab w:val="num" w:pos="5760"/>
        </w:tabs>
        <w:ind w:left="5760" w:hanging="360"/>
      </w:pPr>
      <w:rPr>
        <w:rFonts w:ascii="Arial" w:hAnsi="Arial" w:hint="default"/>
      </w:rPr>
    </w:lvl>
    <w:lvl w:ilvl="8" w:tplc="11D80348" w:tentative="1">
      <w:start w:val="1"/>
      <w:numFmt w:val="bullet"/>
      <w:lvlText w:val="•"/>
      <w:lvlJc w:val="left"/>
      <w:pPr>
        <w:tabs>
          <w:tab w:val="num" w:pos="6480"/>
        </w:tabs>
        <w:ind w:left="6480" w:hanging="360"/>
      </w:pPr>
      <w:rPr>
        <w:rFonts w:ascii="Arial" w:hAnsi="Arial" w:hint="default"/>
      </w:rPr>
    </w:lvl>
  </w:abstractNum>
  <w:abstractNum w:abstractNumId="27">
    <w:nsid w:val="74BD5573"/>
    <w:multiLevelType w:val="hybridMultilevel"/>
    <w:tmpl w:val="B7E445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D0E47D8"/>
    <w:multiLevelType w:val="hybridMultilevel"/>
    <w:tmpl w:val="E8A00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8"/>
  </w:num>
  <w:num w:numId="4">
    <w:abstractNumId w:val="7"/>
  </w:num>
  <w:num w:numId="5">
    <w:abstractNumId w:val="17"/>
  </w:num>
  <w:num w:numId="6">
    <w:abstractNumId w:val="19"/>
  </w:num>
  <w:num w:numId="7">
    <w:abstractNumId w:val="10"/>
  </w:num>
  <w:num w:numId="8">
    <w:abstractNumId w:val="1"/>
  </w:num>
  <w:num w:numId="9">
    <w:abstractNumId w:val="6"/>
  </w:num>
  <w:num w:numId="10">
    <w:abstractNumId w:val="28"/>
  </w:num>
  <w:num w:numId="11">
    <w:abstractNumId w:val="0"/>
  </w:num>
  <w:num w:numId="12">
    <w:abstractNumId w:val="16"/>
  </w:num>
  <w:num w:numId="13">
    <w:abstractNumId w:val="23"/>
  </w:num>
  <w:num w:numId="14">
    <w:abstractNumId w:val="22"/>
  </w:num>
  <w:num w:numId="15">
    <w:abstractNumId w:val="9"/>
  </w:num>
  <w:num w:numId="16">
    <w:abstractNumId w:val="2"/>
  </w:num>
  <w:num w:numId="17">
    <w:abstractNumId w:val="11"/>
  </w:num>
  <w:num w:numId="18">
    <w:abstractNumId w:val="12"/>
  </w:num>
  <w:num w:numId="19">
    <w:abstractNumId w:val="26"/>
  </w:num>
  <w:num w:numId="20">
    <w:abstractNumId w:val="15"/>
  </w:num>
  <w:num w:numId="21">
    <w:abstractNumId w:val="3"/>
  </w:num>
  <w:num w:numId="22">
    <w:abstractNumId w:val="24"/>
  </w:num>
  <w:num w:numId="23">
    <w:abstractNumId w:val="5"/>
  </w:num>
  <w:num w:numId="24">
    <w:abstractNumId w:val="4"/>
  </w:num>
  <w:num w:numId="25">
    <w:abstractNumId w:val="14"/>
  </w:num>
  <w:num w:numId="26">
    <w:abstractNumId w:val="27"/>
  </w:num>
  <w:num w:numId="27">
    <w:abstractNumId w:val="21"/>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6A"/>
    <w:rsid w:val="0001080B"/>
    <w:rsid w:val="0001353A"/>
    <w:rsid w:val="00016768"/>
    <w:rsid w:val="000358F1"/>
    <w:rsid w:val="00062A0B"/>
    <w:rsid w:val="00064AF4"/>
    <w:rsid w:val="000927B3"/>
    <w:rsid w:val="000C7BF7"/>
    <w:rsid w:val="000F0D6A"/>
    <w:rsid w:val="0010385A"/>
    <w:rsid w:val="00142A4B"/>
    <w:rsid w:val="0014340E"/>
    <w:rsid w:val="00164584"/>
    <w:rsid w:val="00196577"/>
    <w:rsid w:val="001C6A85"/>
    <w:rsid w:val="001E7DC5"/>
    <w:rsid w:val="002231B5"/>
    <w:rsid w:val="00237B83"/>
    <w:rsid w:val="002772DF"/>
    <w:rsid w:val="002A1E4F"/>
    <w:rsid w:val="002C39E8"/>
    <w:rsid w:val="002D69CD"/>
    <w:rsid w:val="00302163"/>
    <w:rsid w:val="00315FC1"/>
    <w:rsid w:val="00317F23"/>
    <w:rsid w:val="003279FD"/>
    <w:rsid w:val="00341BC3"/>
    <w:rsid w:val="003701B8"/>
    <w:rsid w:val="003A0B75"/>
    <w:rsid w:val="003F2D6B"/>
    <w:rsid w:val="004160D1"/>
    <w:rsid w:val="00437756"/>
    <w:rsid w:val="00442619"/>
    <w:rsid w:val="004608DB"/>
    <w:rsid w:val="00481A58"/>
    <w:rsid w:val="0049314A"/>
    <w:rsid w:val="004E1913"/>
    <w:rsid w:val="004E542A"/>
    <w:rsid w:val="005067CC"/>
    <w:rsid w:val="00507E22"/>
    <w:rsid w:val="00544AAD"/>
    <w:rsid w:val="005473E2"/>
    <w:rsid w:val="00550829"/>
    <w:rsid w:val="00557551"/>
    <w:rsid w:val="00576C8A"/>
    <w:rsid w:val="00577570"/>
    <w:rsid w:val="005E2B90"/>
    <w:rsid w:val="005E5789"/>
    <w:rsid w:val="00603537"/>
    <w:rsid w:val="00626099"/>
    <w:rsid w:val="006421B5"/>
    <w:rsid w:val="006446E4"/>
    <w:rsid w:val="006674C0"/>
    <w:rsid w:val="006978ED"/>
    <w:rsid w:val="006A5B4C"/>
    <w:rsid w:val="006B7BB1"/>
    <w:rsid w:val="006C4949"/>
    <w:rsid w:val="006D47CD"/>
    <w:rsid w:val="007149D8"/>
    <w:rsid w:val="007336EA"/>
    <w:rsid w:val="007979CD"/>
    <w:rsid w:val="007B1213"/>
    <w:rsid w:val="007C3820"/>
    <w:rsid w:val="007E3BD0"/>
    <w:rsid w:val="007F033A"/>
    <w:rsid w:val="007F0E1D"/>
    <w:rsid w:val="00844A0E"/>
    <w:rsid w:val="0086638C"/>
    <w:rsid w:val="00877BEB"/>
    <w:rsid w:val="008E48C8"/>
    <w:rsid w:val="009016F4"/>
    <w:rsid w:val="009161DD"/>
    <w:rsid w:val="00962649"/>
    <w:rsid w:val="00970434"/>
    <w:rsid w:val="00972D17"/>
    <w:rsid w:val="00981610"/>
    <w:rsid w:val="00982119"/>
    <w:rsid w:val="009E7C74"/>
    <w:rsid w:val="00A04C20"/>
    <w:rsid w:val="00A32856"/>
    <w:rsid w:val="00A44D22"/>
    <w:rsid w:val="00A56C0F"/>
    <w:rsid w:val="00A80B39"/>
    <w:rsid w:val="00AA7987"/>
    <w:rsid w:val="00AB56DD"/>
    <w:rsid w:val="00AD450E"/>
    <w:rsid w:val="00B027D9"/>
    <w:rsid w:val="00B2311D"/>
    <w:rsid w:val="00B4043A"/>
    <w:rsid w:val="00B44530"/>
    <w:rsid w:val="00B56E3E"/>
    <w:rsid w:val="00B836C4"/>
    <w:rsid w:val="00BB086A"/>
    <w:rsid w:val="00BB4334"/>
    <w:rsid w:val="00BD283E"/>
    <w:rsid w:val="00BD740C"/>
    <w:rsid w:val="00C600A7"/>
    <w:rsid w:val="00C92D7F"/>
    <w:rsid w:val="00CB349F"/>
    <w:rsid w:val="00CE1A85"/>
    <w:rsid w:val="00CE405E"/>
    <w:rsid w:val="00CE6C8E"/>
    <w:rsid w:val="00CF3410"/>
    <w:rsid w:val="00D32AA7"/>
    <w:rsid w:val="00D37EB4"/>
    <w:rsid w:val="00D720D3"/>
    <w:rsid w:val="00D76BA4"/>
    <w:rsid w:val="00DC7595"/>
    <w:rsid w:val="00DE1E67"/>
    <w:rsid w:val="00DE4EEB"/>
    <w:rsid w:val="00DE7177"/>
    <w:rsid w:val="00E03FE9"/>
    <w:rsid w:val="00E35426"/>
    <w:rsid w:val="00E55767"/>
    <w:rsid w:val="00E56F5A"/>
    <w:rsid w:val="00E96123"/>
    <w:rsid w:val="00F20FA4"/>
    <w:rsid w:val="00F53D73"/>
    <w:rsid w:val="00F56C14"/>
    <w:rsid w:val="00F62918"/>
    <w:rsid w:val="00F70F52"/>
    <w:rsid w:val="00FB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7046FF-2254-42C4-A90B-6565239A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F0D6A"/>
    <w:pPr>
      <w:spacing w:after="0" w:line="240" w:lineRule="auto"/>
    </w:pPr>
    <w:rPr>
      <w:rFonts w:ascii=".SF UI Text" w:hAnsi=".SF UI Text" w:cs="Times New Roman"/>
      <w:color w:val="454545"/>
      <w:sz w:val="26"/>
      <w:szCs w:val="26"/>
    </w:rPr>
  </w:style>
  <w:style w:type="paragraph" w:customStyle="1" w:styleId="p2">
    <w:name w:val="p2"/>
    <w:basedOn w:val="Normal"/>
    <w:rsid w:val="000F0D6A"/>
    <w:pPr>
      <w:spacing w:after="0" w:line="240" w:lineRule="auto"/>
    </w:pPr>
    <w:rPr>
      <w:rFonts w:ascii=".SF UI Text" w:hAnsi=".SF UI Text" w:cs="Times New Roman"/>
      <w:color w:val="454545"/>
      <w:sz w:val="26"/>
      <w:szCs w:val="26"/>
    </w:rPr>
  </w:style>
  <w:style w:type="character" w:customStyle="1" w:styleId="s1">
    <w:name w:val="s1"/>
    <w:basedOn w:val="DefaultParagraphFont"/>
    <w:rsid w:val="000F0D6A"/>
    <w:rPr>
      <w:rFonts w:ascii=".SFUIText" w:hAnsi=".SFUIText" w:hint="default"/>
      <w:b w:val="0"/>
      <w:bCs w:val="0"/>
      <w:i w:val="0"/>
      <w:iCs w:val="0"/>
      <w:sz w:val="34"/>
      <w:szCs w:val="34"/>
    </w:rPr>
  </w:style>
  <w:style w:type="character" w:customStyle="1" w:styleId="apple-converted-space">
    <w:name w:val="apple-converted-space"/>
    <w:basedOn w:val="DefaultParagraphFont"/>
    <w:rsid w:val="000F0D6A"/>
  </w:style>
  <w:style w:type="paragraph" w:styleId="ListParagraph">
    <w:name w:val="List Paragraph"/>
    <w:basedOn w:val="Normal"/>
    <w:uiPriority w:val="34"/>
    <w:qFormat/>
    <w:rsid w:val="000F0D6A"/>
    <w:pPr>
      <w:ind w:left="720"/>
      <w:contextualSpacing/>
    </w:pPr>
  </w:style>
  <w:style w:type="paragraph" w:styleId="Header">
    <w:name w:val="header"/>
    <w:basedOn w:val="Normal"/>
    <w:link w:val="HeaderChar"/>
    <w:uiPriority w:val="99"/>
    <w:unhideWhenUsed/>
    <w:rsid w:val="000F0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D6A"/>
  </w:style>
  <w:style w:type="paragraph" w:styleId="IntenseQuote">
    <w:name w:val="Intense Quote"/>
    <w:basedOn w:val="Normal"/>
    <w:next w:val="Normal"/>
    <w:link w:val="IntenseQuoteChar"/>
    <w:uiPriority w:val="30"/>
    <w:qFormat/>
    <w:rsid w:val="00D720D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20D3"/>
    <w:rPr>
      <w:i/>
      <w:iCs/>
      <w:color w:val="5B9BD5" w:themeColor="accent1"/>
    </w:rPr>
  </w:style>
  <w:style w:type="paragraph" w:styleId="BalloonText">
    <w:name w:val="Balloon Text"/>
    <w:basedOn w:val="Normal"/>
    <w:link w:val="BalloonTextChar"/>
    <w:uiPriority w:val="99"/>
    <w:semiHidden/>
    <w:unhideWhenUsed/>
    <w:rsid w:val="00035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8F1"/>
    <w:rPr>
      <w:rFonts w:ascii="Tahoma" w:hAnsi="Tahoma" w:cs="Tahoma"/>
      <w:sz w:val="16"/>
      <w:szCs w:val="16"/>
    </w:rPr>
  </w:style>
  <w:style w:type="character" w:styleId="CommentReference">
    <w:name w:val="annotation reference"/>
    <w:basedOn w:val="DefaultParagraphFont"/>
    <w:uiPriority w:val="99"/>
    <w:semiHidden/>
    <w:unhideWhenUsed/>
    <w:rsid w:val="00CE1A85"/>
    <w:rPr>
      <w:sz w:val="16"/>
      <w:szCs w:val="16"/>
    </w:rPr>
  </w:style>
  <w:style w:type="paragraph" w:styleId="CommentText">
    <w:name w:val="annotation text"/>
    <w:basedOn w:val="Normal"/>
    <w:link w:val="CommentTextChar"/>
    <w:uiPriority w:val="99"/>
    <w:semiHidden/>
    <w:unhideWhenUsed/>
    <w:rsid w:val="00CE1A85"/>
    <w:pPr>
      <w:spacing w:line="240" w:lineRule="auto"/>
    </w:pPr>
    <w:rPr>
      <w:sz w:val="20"/>
      <w:szCs w:val="20"/>
    </w:rPr>
  </w:style>
  <w:style w:type="character" w:customStyle="1" w:styleId="CommentTextChar">
    <w:name w:val="Comment Text Char"/>
    <w:basedOn w:val="DefaultParagraphFont"/>
    <w:link w:val="CommentText"/>
    <w:uiPriority w:val="99"/>
    <w:semiHidden/>
    <w:rsid w:val="00CE1A85"/>
    <w:rPr>
      <w:sz w:val="20"/>
      <w:szCs w:val="20"/>
    </w:rPr>
  </w:style>
  <w:style w:type="paragraph" w:styleId="CommentSubject">
    <w:name w:val="annotation subject"/>
    <w:basedOn w:val="CommentText"/>
    <w:next w:val="CommentText"/>
    <w:link w:val="CommentSubjectChar"/>
    <w:uiPriority w:val="99"/>
    <w:semiHidden/>
    <w:unhideWhenUsed/>
    <w:rsid w:val="00CE1A85"/>
    <w:rPr>
      <w:b/>
      <w:bCs/>
    </w:rPr>
  </w:style>
  <w:style w:type="character" w:customStyle="1" w:styleId="CommentSubjectChar">
    <w:name w:val="Comment Subject Char"/>
    <w:basedOn w:val="CommentTextChar"/>
    <w:link w:val="CommentSubject"/>
    <w:uiPriority w:val="99"/>
    <w:semiHidden/>
    <w:rsid w:val="00CE1A85"/>
    <w:rPr>
      <w:b/>
      <w:bCs/>
      <w:sz w:val="20"/>
      <w:szCs w:val="20"/>
    </w:rPr>
  </w:style>
  <w:style w:type="paragraph" w:styleId="Footer">
    <w:name w:val="footer"/>
    <w:basedOn w:val="Normal"/>
    <w:link w:val="FooterChar"/>
    <w:uiPriority w:val="99"/>
    <w:unhideWhenUsed/>
    <w:rsid w:val="00C60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0A7"/>
  </w:style>
  <w:style w:type="character" w:styleId="Hyperlink">
    <w:name w:val="Hyperlink"/>
    <w:basedOn w:val="DefaultParagraphFont"/>
    <w:uiPriority w:val="99"/>
    <w:unhideWhenUsed/>
    <w:rsid w:val="00D76BA4"/>
    <w:rPr>
      <w:color w:val="0563C1" w:themeColor="hyperlink"/>
      <w:u w:val="single"/>
    </w:rPr>
  </w:style>
  <w:style w:type="paragraph" w:styleId="Bibliography">
    <w:name w:val="Bibliography"/>
    <w:basedOn w:val="Normal"/>
    <w:next w:val="Normal"/>
    <w:uiPriority w:val="37"/>
    <w:unhideWhenUsed/>
    <w:rsid w:val="0001353A"/>
    <w:pPr>
      <w:spacing w:after="200" w:line="288" w:lineRule="auto"/>
    </w:pPr>
    <w:rPr>
      <w:rFonts w:eastAsiaTheme="minorEastAsia"/>
      <w:sz w:val="21"/>
      <w:szCs w:val="21"/>
    </w:rPr>
  </w:style>
  <w:style w:type="paragraph" w:styleId="NoSpacing">
    <w:name w:val="No Spacing"/>
    <w:link w:val="NoSpacingChar"/>
    <w:uiPriority w:val="1"/>
    <w:qFormat/>
    <w:rsid w:val="00E96123"/>
    <w:pPr>
      <w:spacing w:after="0" w:line="240" w:lineRule="auto"/>
    </w:pPr>
    <w:rPr>
      <w:rFonts w:eastAsiaTheme="minorEastAsia"/>
    </w:rPr>
  </w:style>
  <w:style w:type="character" w:customStyle="1" w:styleId="NoSpacingChar">
    <w:name w:val="No Spacing Char"/>
    <w:basedOn w:val="DefaultParagraphFont"/>
    <w:link w:val="NoSpacing"/>
    <w:uiPriority w:val="1"/>
    <w:rsid w:val="00E9612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96926">
      <w:bodyDiv w:val="1"/>
      <w:marLeft w:val="0"/>
      <w:marRight w:val="0"/>
      <w:marTop w:val="0"/>
      <w:marBottom w:val="0"/>
      <w:divBdr>
        <w:top w:val="none" w:sz="0" w:space="0" w:color="auto"/>
        <w:left w:val="none" w:sz="0" w:space="0" w:color="auto"/>
        <w:bottom w:val="none" w:sz="0" w:space="0" w:color="auto"/>
        <w:right w:val="none" w:sz="0" w:space="0" w:color="auto"/>
      </w:divBdr>
    </w:div>
    <w:div w:id="633026225">
      <w:bodyDiv w:val="1"/>
      <w:marLeft w:val="0"/>
      <w:marRight w:val="0"/>
      <w:marTop w:val="0"/>
      <w:marBottom w:val="0"/>
      <w:divBdr>
        <w:top w:val="none" w:sz="0" w:space="0" w:color="auto"/>
        <w:left w:val="none" w:sz="0" w:space="0" w:color="auto"/>
        <w:bottom w:val="none" w:sz="0" w:space="0" w:color="auto"/>
        <w:right w:val="none" w:sz="0" w:space="0" w:color="auto"/>
      </w:divBdr>
      <w:divsChild>
        <w:div w:id="208491060">
          <w:marLeft w:val="360"/>
          <w:marRight w:val="0"/>
          <w:marTop w:val="200"/>
          <w:marBottom w:val="0"/>
          <w:divBdr>
            <w:top w:val="none" w:sz="0" w:space="0" w:color="auto"/>
            <w:left w:val="none" w:sz="0" w:space="0" w:color="auto"/>
            <w:bottom w:val="none" w:sz="0" w:space="0" w:color="auto"/>
            <w:right w:val="none" w:sz="0" w:space="0" w:color="auto"/>
          </w:divBdr>
        </w:div>
      </w:divsChild>
    </w:div>
    <w:div w:id="869146685">
      <w:bodyDiv w:val="1"/>
      <w:marLeft w:val="0"/>
      <w:marRight w:val="0"/>
      <w:marTop w:val="0"/>
      <w:marBottom w:val="0"/>
      <w:divBdr>
        <w:top w:val="none" w:sz="0" w:space="0" w:color="auto"/>
        <w:left w:val="none" w:sz="0" w:space="0" w:color="auto"/>
        <w:bottom w:val="none" w:sz="0" w:space="0" w:color="auto"/>
        <w:right w:val="none" w:sz="0" w:space="0" w:color="auto"/>
      </w:divBdr>
      <w:divsChild>
        <w:div w:id="366562591">
          <w:marLeft w:val="360"/>
          <w:marRight w:val="0"/>
          <w:marTop w:val="200"/>
          <w:marBottom w:val="0"/>
          <w:divBdr>
            <w:top w:val="none" w:sz="0" w:space="0" w:color="auto"/>
            <w:left w:val="none" w:sz="0" w:space="0" w:color="auto"/>
            <w:bottom w:val="none" w:sz="0" w:space="0" w:color="auto"/>
            <w:right w:val="none" w:sz="0" w:space="0" w:color="auto"/>
          </w:divBdr>
        </w:div>
      </w:divsChild>
    </w:div>
    <w:div w:id="1071319164">
      <w:bodyDiv w:val="1"/>
      <w:marLeft w:val="0"/>
      <w:marRight w:val="0"/>
      <w:marTop w:val="0"/>
      <w:marBottom w:val="0"/>
      <w:divBdr>
        <w:top w:val="none" w:sz="0" w:space="0" w:color="auto"/>
        <w:left w:val="none" w:sz="0" w:space="0" w:color="auto"/>
        <w:bottom w:val="none" w:sz="0" w:space="0" w:color="auto"/>
        <w:right w:val="none" w:sz="0" w:space="0" w:color="auto"/>
      </w:divBdr>
      <w:divsChild>
        <w:div w:id="576939216">
          <w:marLeft w:val="360"/>
          <w:marRight w:val="0"/>
          <w:marTop w:val="200"/>
          <w:marBottom w:val="0"/>
          <w:divBdr>
            <w:top w:val="none" w:sz="0" w:space="0" w:color="auto"/>
            <w:left w:val="none" w:sz="0" w:space="0" w:color="auto"/>
            <w:bottom w:val="none" w:sz="0" w:space="0" w:color="auto"/>
            <w:right w:val="none" w:sz="0" w:space="0" w:color="auto"/>
          </w:divBdr>
        </w:div>
        <w:div w:id="1121535943">
          <w:marLeft w:val="360"/>
          <w:marRight w:val="0"/>
          <w:marTop w:val="200"/>
          <w:marBottom w:val="0"/>
          <w:divBdr>
            <w:top w:val="none" w:sz="0" w:space="0" w:color="auto"/>
            <w:left w:val="none" w:sz="0" w:space="0" w:color="auto"/>
            <w:bottom w:val="none" w:sz="0" w:space="0" w:color="auto"/>
            <w:right w:val="none" w:sz="0" w:space="0" w:color="auto"/>
          </w:divBdr>
        </w:div>
        <w:div w:id="1333681407">
          <w:marLeft w:val="360"/>
          <w:marRight w:val="0"/>
          <w:marTop w:val="200"/>
          <w:marBottom w:val="0"/>
          <w:divBdr>
            <w:top w:val="none" w:sz="0" w:space="0" w:color="auto"/>
            <w:left w:val="none" w:sz="0" w:space="0" w:color="auto"/>
            <w:bottom w:val="none" w:sz="0" w:space="0" w:color="auto"/>
            <w:right w:val="none" w:sz="0" w:space="0" w:color="auto"/>
          </w:divBdr>
        </w:div>
        <w:div w:id="456072182">
          <w:marLeft w:val="360"/>
          <w:marRight w:val="0"/>
          <w:marTop w:val="200"/>
          <w:marBottom w:val="0"/>
          <w:divBdr>
            <w:top w:val="none" w:sz="0" w:space="0" w:color="auto"/>
            <w:left w:val="none" w:sz="0" w:space="0" w:color="auto"/>
            <w:bottom w:val="none" w:sz="0" w:space="0" w:color="auto"/>
            <w:right w:val="none" w:sz="0" w:space="0" w:color="auto"/>
          </w:divBdr>
        </w:div>
      </w:divsChild>
    </w:div>
    <w:div w:id="1364789133">
      <w:bodyDiv w:val="1"/>
      <w:marLeft w:val="0"/>
      <w:marRight w:val="0"/>
      <w:marTop w:val="0"/>
      <w:marBottom w:val="0"/>
      <w:divBdr>
        <w:top w:val="none" w:sz="0" w:space="0" w:color="auto"/>
        <w:left w:val="none" w:sz="0" w:space="0" w:color="auto"/>
        <w:bottom w:val="none" w:sz="0" w:space="0" w:color="auto"/>
        <w:right w:val="none" w:sz="0" w:space="0" w:color="auto"/>
      </w:divBdr>
      <w:divsChild>
        <w:div w:id="1094589212">
          <w:marLeft w:val="360"/>
          <w:marRight w:val="0"/>
          <w:marTop w:val="200"/>
          <w:marBottom w:val="0"/>
          <w:divBdr>
            <w:top w:val="none" w:sz="0" w:space="0" w:color="auto"/>
            <w:left w:val="none" w:sz="0" w:space="0" w:color="auto"/>
            <w:bottom w:val="none" w:sz="0" w:space="0" w:color="auto"/>
            <w:right w:val="none" w:sz="0" w:space="0" w:color="auto"/>
          </w:divBdr>
        </w:div>
        <w:div w:id="1799058375">
          <w:marLeft w:val="360"/>
          <w:marRight w:val="0"/>
          <w:marTop w:val="200"/>
          <w:marBottom w:val="0"/>
          <w:divBdr>
            <w:top w:val="none" w:sz="0" w:space="0" w:color="auto"/>
            <w:left w:val="none" w:sz="0" w:space="0" w:color="auto"/>
            <w:bottom w:val="none" w:sz="0" w:space="0" w:color="auto"/>
            <w:right w:val="none" w:sz="0" w:space="0" w:color="auto"/>
          </w:divBdr>
        </w:div>
        <w:div w:id="1096093572">
          <w:marLeft w:val="360"/>
          <w:marRight w:val="0"/>
          <w:marTop w:val="200"/>
          <w:marBottom w:val="0"/>
          <w:divBdr>
            <w:top w:val="none" w:sz="0" w:space="0" w:color="auto"/>
            <w:left w:val="none" w:sz="0" w:space="0" w:color="auto"/>
            <w:bottom w:val="none" w:sz="0" w:space="0" w:color="auto"/>
            <w:right w:val="none" w:sz="0" w:space="0" w:color="auto"/>
          </w:divBdr>
        </w:div>
      </w:divsChild>
    </w:div>
    <w:div w:id="1567378070">
      <w:bodyDiv w:val="1"/>
      <w:marLeft w:val="0"/>
      <w:marRight w:val="0"/>
      <w:marTop w:val="0"/>
      <w:marBottom w:val="0"/>
      <w:divBdr>
        <w:top w:val="none" w:sz="0" w:space="0" w:color="auto"/>
        <w:left w:val="none" w:sz="0" w:space="0" w:color="auto"/>
        <w:bottom w:val="none" w:sz="0" w:space="0" w:color="auto"/>
        <w:right w:val="none" w:sz="0" w:space="0" w:color="auto"/>
      </w:divBdr>
      <w:divsChild>
        <w:div w:id="1543402727">
          <w:marLeft w:val="360"/>
          <w:marRight w:val="0"/>
          <w:marTop w:val="200"/>
          <w:marBottom w:val="0"/>
          <w:divBdr>
            <w:top w:val="none" w:sz="0" w:space="0" w:color="auto"/>
            <w:left w:val="none" w:sz="0" w:space="0" w:color="auto"/>
            <w:bottom w:val="none" w:sz="0" w:space="0" w:color="auto"/>
            <w:right w:val="none" w:sz="0" w:space="0" w:color="auto"/>
          </w:divBdr>
        </w:div>
      </w:divsChild>
    </w:div>
    <w:div w:id="1611426559">
      <w:bodyDiv w:val="1"/>
      <w:marLeft w:val="0"/>
      <w:marRight w:val="0"/>
      <w:marTop w:val="0"/>
      <w:marBottom w:val="0"/>
      <w:divBdr>
        <w:top w:val="none" w:sz="0" w:space="0" w:color="auto"/>
        <w:left w:val="none" w:sz="0" w:space="0" w:color="auto"/>
        <w:bottom w:val="none" w:sz="0" w:space="0" w:color="auto"/>
        <w:right w:val="none" w:sz="0" w:space="0" w:color="auto"/>
      </w:divBdr>
      <w:divsChild>
        <w:div w:id="580063914">
          <w:marLeft w:val="1080"/>
          <w:marRight w:val="0"/>
          <w:marTop w:val="0"/>
          <w:marBottom w:val="0"/>
          <w:divBdr>
            <w:top w:val="none" w:sz="0" w:space="0" w:color="auto"/>
            <w:left w:val="none" w:sz="0" w:space="0" w:color="auto"/>
            <w:bottom w:val="none" w:sz="0" w:space="0" w:color="auto"/>
            <w:right w:val="none" w:sz="0" w:space="0" w:color="auto"/>
          </w:divBdr>
        </w:div>
        <w:div w:id="165677703">
          <w:marLeft w:val="1080"/>
          <w:marRight w:val="0"/>
          <w:marTop w:val="0"/>
          <w:marBottom w:val="0"/>
          <w:divBdr>
            <w:top w:val="none" w:sz="0" w:space="0" w:color="auto"/>
            <w:left w:val="none" w:sz="0" w:space="0" w:color="auto"/>
            <w:bottom w:val="none" w:sz="0" w:space="0" w:color="auto"/>
            <w:right w:val="none" w:sz="0" w:space="0" w:color="auto"/>
          </w:divBdr>
        </w:div>
        <w:div w:id="1838227908">
          <w:marLeft w:val="1080"/>
          <w:marRight w:val="0"/>
          <w:marTop w:val="0"/>
          <w:marBottom w:val="0"/>
          <w:divBdr>
            <w:top w:val="none" w:sz="0" w:space="0" w:color="auto"/>
            <w:left w:val="none" w:sz="0" w:space="0" w:color="auto"/>
            <w:bottom w:val="none" w:sz="0" w:space="0" w:color="auto"/>
            <w:right w:val="none" w:sz="0" w:space="0" w:color="auto"/>
          </w:divBdr>
        </w:div>
      </w:divsChild>
    </w:div>
    <w:div w:id="1968586158">
      <w:bodyDiv w:val="1"/>
      <w:marLeft w:val="0"/>
      <w:marRight w:val="0"/>
      <w:marTop w:val="0"/>
      <w:marBottom w:val="0"/>
      <w:divBdr>
        <w:top w:val="none" w:sz="0" w:space="0" w:color="auto"/>
        <w:left w:val="none" w:sz="0" w:space="0" w:color="auto"/>
        <w:bottom w:val="none" w:sz="0" w:space="0" w:color="auto"/>
        <w:right w:val="none" w:sz="0" w:space="0" w:color="auto"/>
      </w:divBdr>
      <w:divsChild>
        <w:div w:id="714964249">
          <w:marLeft w:val="360"/>
          <w:marRight w:val="0"/>
          <w:marTop w:val="200"/>
          <w:marBottom w:val="0"/>
          <w:divBdr>
            <w:top w:val="none" w:sz="0" w:space="0" w:color="auto"/>
            <w:left w:val="none" w:sz="0" w:space="0" w:color="auto"/>
            <w:bottom w:val="none" w:sz="0" w:space="0" w:color="auto"/>
            <w:right w:val="none" w:sz="0" w:space="0" w:color="auto"/>
          </w:divBdr>
        </w:div>
        <w:div w:id="139226457">
          <w:marLeft w:val="1080"/>
          <w:marRight w:val="0"/>
          <w:marTop w:val="100"/>
          <w:marBottom w:val="0"/>
          <w:divBdr>
            <w:top w:val="none" w:sz="0" w:space="0" w:color="auto"/>
            <w:left w:val="none" w:sz="0" w:space="0" w:color="auto"/>
            <w:bottom w:val="none" w:sz="0" w:space="0" w:color="auto"/>
            <w:right w:val="none" w:sz="0" w:space="0" w:color="auto"/>
          </w:divBdr>
        </w:div>
        <w:div w:id="563686295">
          <w:marLeft w:val="1080"/>
          <w:marRight w:val="0"/>
          <w:marTop w:val="100"/>
          <w:marBottom w:val="0"/>
          <w:divBdr>
            <w:top w:val="none" w:sz="0" w:space="0" w:color="auto"/>
            <w:left w:val="none" w:sz="0" w:space="0" w:color="auto"/>
            <w:bottom w:val="none" w:sz="0" w:space="0" w:color="auto"/>
            <w:right w:val="none" w:sz="0" w:space="0" w:color="auto"/>
          </w:divBdr>
        </w:div>
        <w:div w:id="1991909858">
          <w:marLeft w:val="1080"/>
          <w:marRight w:val="0"/>
          <w:marTop w:val="100"/>
          <w:marBottom w:val="0"/>
          <w:divBdr>
            <w:top w:val="none" w:sz="0" w:space="0" w:color="auto"/>
            <w:left w:val="none" w:sz="0" w:space="0" w:color="auto"/>
            <w:bottom w:val="none" w:sz="0" w:space="0" w:color="auto"/>
            <w:right w:val="none" w:sz="0" w:space="0" w:color="auto"/>
          </w:divBdr>
        </w:div>
        <w:div w:id="92828280">
          <w:marLeft w:val="1080"/>
          <w:marRight w:val="0"/>
          <w:marTop w:val="100"/>
          <w:marBottom w:val="0"/>
          <w:divBdr>
            <w:top w:val="none" w:sz="0" w:space="0" w:color="auto"/>
            <w:left w:val="none" w:sz="0" w:space="0" w:color="auto"/>
            <w:bottom w:val="none" w:sz="0" w:space="0" w:color="auto"/>
            <w:right w:val="none" w:sz="0" w:space="0" w:color="auto"/>
          </w:divBdr>
        </w:div>
        <w:div w:id="814642677">
          <w:marLeft w:val="1080"/>
          <w:marRight w:val="0"/>
          <w:marTop w:val="100"/>
          <w:marBottom w:val="0"/>
          <w:divBdr>
            <w:top w:val="none" w:sz="0" w:space="0" w:color="auto"/>
            <w:left w:val="none" w:sz="0" w:space="0" w:color="auto"/>
            <w:bottom w:val="none" w:sz="0" w:space="0" w:color="auto"/>
            <w:right w:val="none" w:sz="0" w:space="0" w:color="auto"/>
          </w:divBdr>
        </w:div>
        <w:div w:id="128111168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fn.org/Press-Room/News-Release-Archives/2014%20Brain-Changes-Are-Associated-with-Casual-Marijuana-Use-in-Young-Adults.%20April%20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nas.org/content/109/40/E2657.ful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A8B1C-7A55-4C9A-A612-A655CF4C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PROPOSITION 64: LOCAL JURISDICTIONS AND REGULATORY CONSIDERATIONS</vt:lpstr>
    </vt:vector>
  </TitlesOfParts>
  <Company>Division Director, Children Family and Community Services                                  Santa Clara County Behavioral Health</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64: LOCAL JURISDICTIONS AND REGULATORY CONSIDERATIONS</dc:title>
  <dc:creator>Nelson, Sue, EdD</dc:creator>
  <cp:lastModifiedBy>Nelson, Sue</cp:lastModifiedBy>
  <cp:revision>2</cp:revision>
  <cp:lastPrinted>2017-04-11T20:36:00Z</cp:lastPrinted>
  <dcterms:created xsi:type="dcterms:W3CDTF">2017-04-11T22:57:00Z</dcterms:created>
  <dcterms:modified xsi:type="dcterms:W3CDTF">2017-04-11T22:57:00Z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